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spacing w:after="0" w:before="0" w:lineRule="auto"/>
        <w:jc w:val="center"/>
        <w:rPr/>
      </w:pPr>
      <w:bookmarkStart w:colFirst="0" w:colLast="0" w:name="_heading=h.gjdgxs" w:id="0"/>
      <w:bookmarkEnd w:id="0"/>
      <w:r w:rsidDel="00000000" w:rsidR="00000000" w:rsidRPr="00000000">
        <w:rPr>
          <w:rtl w:val="0"/>
        </w:rPr>
        <w:t xml:space="preserve">RPL AND CREDIT TRANSFER POLICY</w:t>
      </w:r>
    </w:p>
    <w:p w:rsidR="00000000" w:rsidDel="00000000" w:rsidP="00000000" w:rsidRDefault="00000000" w:rsidRPr="00000000" w14:paraId="00000002">
      <w:pPr>
        <w:spacing w:after="0" w:lineRule="auto"/>
        <w:rPr/>
      </w:pPr>
      <w:r w:rsidDel="00000000" w:rsidR="00000000" w:rsidRPr="00000000">
        <w:rPr>
          <w:rtl w:val="0"/>
        </w:rPr>
      </w:r>
    </w:p>
    <w:p w:rsidR="00000000" w:rsidDel="00000000" w:rsidP="00000000" w:rsidRDefault="00000000" w:rsidRPr="00000000" w14:paraId="00000003">
      <w:pPr>
        <w:pStyle w:val="Heading2"/>
        <w:spacing w:after="0" w:before="0" w:lineRule="auto"/>
        <w:rPr>
          <w:b w:val="0"/>
          <w:bCs w:val="0"/>
        </w:rPr>
      </w:pPr>
      <w:r w:rsidDel="00000000" w:rsidR="00000000" w:rsidRPr="00000000">
        <w:rPr>
          <w:rFonts w:ascii="Calibri" w:cs="Calibri" w:eastAsia="Calibri" w:hAnsi="Calibri"/>
          <w:rtl w:val="0"/>
        </w:rPr>
        <w:t xml:space="preserve">RELEVANT STANDARD(S):</w:t>
      </w:r>
      <w:r w:rsidDel="00000000" w:rsidR="00000000" w:rsidRPr="00000000">
        <w:rPr>
          <w:b w:val="0"/>
          <w:bCs w:val="0"/>
          <w:rtl w:val="0"/>
        </w:rPr>
        <w:t xml:space="preserve"> </w:t>
      </w:r>
    </w:p>
    <w:p w:rsidR="00000000" w:rsidDel="00000000" w:rsidP="00000000" w:rsidRDefault="00000000" w:rsidRPr="00000000" w14:paraId="00000004">
      <w:pPr>
        <w:jc w:val="both"/>
        <w:rPr/>
      </w:pPr>
      <w:r w:rsidDel="00000000" w:rsidR="00000000" w:rsidRPr="00000000">
        <w:rPr>
          <w:i w:val="1"/>
          <w:iCs w:val="1"/>
          <w:rtl w:val="0"/>
        </w:rPr>
        <w:t xml:space="preserve">National Vocational Education and Training Regulator (Outcome Standards for NVR Registered Training Organisations) Instrument 2025 – Standards 1.6 and 1.7</w:t>
      </w:r>
      <w:r w:rsidDel="00000000" w:rsidR="00000000" w:rsidRPr="00000000">
        <w:rPr>
          <w:rtl w:val="0"/>
        </w:rPr>
      </w:r>
    </w:p>
    <w:p w:rsidR="00000000" w:rsidDel="00000000" w:rsidP="00000000" w:rsidRDefault="00000000" w:rsidRPr="00000000" w14:paraId="00000005">
      <w:pPr>
        <w:pStyle w:val="Heading2"/>
        <w:spacing w:after="0" w:before="0" w:lineRule="auto"/>
        <w:rPr/>
      </w:pPr>
      <w:r w:rsidDel="00000000" w:rsidR="00000000" w:rsidRPr="00000000">
        <w:rPr>
          <w:rtl w:val="0"/>
        </w:rPr>
        <w:t xml:space="preserve">PURPOSE</w:t>
      </w:r>
    </w:p>
    <w:p w:rsidR="00000000" w:rsidDel="00000000" w:rsidP="00000000" w:rsidRDefault="00000000" w:rsidRPr="00000000" w14:paraId="00000006">
      <w:pPr>
        <w:keepNext w:val="1"/>
        <w:keepLines w:val="1"/>
        <w:spacing w:after="0" w:lineRule="auto"/>
        <w:jc w:val="both"/>
        <w:rPr>
          <w:color w:val="000000"/>
        </w:rPr>
      </w:pPr>
      <w:r w:rsidDel="00000000" w:rsidR="00000000" w:rsidRPr="00000000">
        <w:rPr>
          <w:color w:val="000000"/>
          <w:rtl w:val="0"/>
        </w:rPr>
        <w:t xml:space="preserve">One Stop Training Solutions Pty Ltd is committed to providing quality training and assessment in accordance with the requirements of the Standards for Registered Training Organisations (RTOs) 2025. As such, One Stop Training Solutions Pty Ltd offers Recognition of Prior Learning (RPL) to all VET students and implements an assessment system that ensures that assessment (including recognition of prior learning) complies with assessment requirements of Training Packages and VET Accredited course, the Principles of Assessment and Rules of Evidence. Likewise, One Stop Training Solutions Pty Ltd has a process in place and provides clear instruction and guidance on granting credit transfers to VET students for previously completed and formally assessed learning. </w:t>
      </w:r>
    </w:p>
    <w:p w:rsidR="00000000" w:rsidDel="00000000" w:rsidP="00000000" w:rsidRDefault="00000000" w:rsidRPr="00000000" w14:paraId="00000007">
      <w:pPr>
        <w:keepNext w:val="1"/>
        <w:keepLines w:val="1"/>
        <w:spacing w:after="0" w:lineRule="auto"/>
        <w:jc w:val="both"/>
        <w:rPr>
          <w:b w:val="1"/>
          <w:bCs w:val="1"/>
          <w:color w:val="000000"/>
          <w:sz w:val="22"/>
          <w:szCs w:val="22"/>
        </w:rPr>
      </w:pPr>
      <w:r w:rsidDel="00000000" w:rsidR="00000000" w:rsidRPr="00000000">
        <w:rPr>
          <w:rtl w:val="0"/>
        </w:rPr>
      </w:r>
    </w:p>
    <w:p w:rsidR="00000000" w:rsidDel="00000000" w:rsidP="00000000" w:rsidRDefault="00000000" w:rsidRPr="00000000" w14:paraId="00000008">
      <w:pPr>
        <w:pStyle w:val="Heading2"/>
        <w:spacing w:after="0" w:before="0" w:lineRule="auto"/>
        <w:rPr/>
      </w:pPr>
      <w:r w:rsidDel="00000000" w:rsidR="00000000" w:rsidRPr="00000000">
        <w:rPr>
          <w:rtl w:val="0"/>
        </w:rPr>
        <w:t xml:space="preserve">SCOPE</w:t>
      </w:r>
    </w:p>
    <w:p w:rsidR="00000000" w:rsidDel="00000000" w:rsidP="00000000" w:rsidRDefault="00000000" w:rsidRPr="00000000" w14:paraId="00000009">
      <w:pPr>
        <w:tabs>
          <w:tab w:val="left" w:leader="none" w:pos="360"/>
          <w:tab w:val="left" w:leader="none" w:pos="1418"/>
        </w:tabs>
        <w:spacing w:after="0" w:lineRule="auto"/>
        <w:jc w:val="both"/>
        <w:rPr>
          <w:color w:val="000000"/>
        </w:rPr>
      </w:pPr>
      <w:bookmarkStart w:colFirst="0" w:colLast="0" w:name="_heading=h.30j0zll" w:id="1"/>
      <w:bookmarkEnd w:id="1"/>
      <w:r w:rsidDel="00000000" w:rsidR="00000000" w:rsidRPr="00000000">
        <w:rPr>
          <w:color w:val="000000"/>
          <w:rtl w:val="0"/>
        </w:rPr>
        <w:t xml:space="preserve">One Stop Training Solutions Pty Ltd is committed to providing effective processes for Recognition of Prior Learning (RPL) and Credit transfer to all current and prospective VET students.  </w:t>
      </w:r>
    </w:p>
    <w:p w:rsidR="00000000" w:rsidDel="00000000" w:rsidP="00000000" w:rsidRDefault="00000000" w:rsidRPr="00000000" w14:paraId="0000000A">
      <w:pPr>
        <w:tabs>
          <w:tab w:val="left" w:leader="none" w:pos="360"/>
          <w:tab w:val="left" w:leader="none" w:pos="1418"/>
        </w:tabs>
        <w:spacing w:after="0" w:lineRule="auto"/>
        <w:jc w:val="both"/>
        <w:rPr>
          <w:color w:val="000000"/>
        </w:rPr>
      </w:pPr>
      <w:r w:rsidDel="00000000" w:rsidR="00000000" w:rsidRPr="00000000">
        <w:rPr>
          <w:rtl w:val="0"/>
        </w:rPr>
      </w:r>
    </w:p>
    <w:p w:rsidR="00000000" w:rsidDel="00000000" w:rsidP="00000000" w:rsidRDefault="00000000" w:rsidRPr="00000000" w14:paraId="0000000B">
      <w:pPr>
        <w:tabs>
          <w:tab w:val="left" w:leader="none" w:pos="360"/>
          <w:tab w:val="left" w:leader="none" w:pos="1418"/>
        </w:tabs>
        <w:spacing w:after="0" w:lineRule="auto"/>
        <w:jc w:val="both"/>
        <w:rPr>
          <w:color w:val="000000"/>
        </w:rPr>
      </w:pPr>
      <w:r w:rsidDel="00000000" w:rsidR="00000000" w:rsidRPr="00000000">
        <w:rPr>
          <w:color w:val="000000"/>
          <w:rtl w:val="0"/>
        </w:rPr>
        <w:t xml:space="preserve">One Stop Training Solutions Pty Ltd will ensure that:</w:t>
      </w:r>
    </w:p>
    <w:p w:rsidR="00000000" w:rsidDel="00000000" w:rsidP="00000000" w:rsidRDefault="00000000" w:rsidRPr="00000000" w14:paraId="0000000C">
      <w:pPr>
        <w:numPr>
          <w:ilvl w:val="0"/>
          <w:numId w:val="2"/>
        </w:numPr>
        <w:spacing w:after="0" w:lineRule="auto"/>
        <w:ind w:left="720" w:hanging="360"/>
        <w:jc w:val="both"/>
        <w:rPr>
          <w:color w:val="000000"/>
        </w:rPr>
      </w:pPr>
      <w:r w:rsidDel="00000000" w:rsidR="00000000" w:rsidRPr="00000000">
        <w:rPr>
          <w:color w:val="000000"/>
          <w:rtl w:val="0"/>
        </w:rPr>
        <w:t xml:space="preserve">assessment systems, including recognition of prior learning (RPL) complies with the assessment requirements of relevant training packages and VET accredited courses; </w:t>
      </w:r>
    </w:p>
    <w:p w:rsidR="00000000" w:rsidDel="00000000" w:rsidP="00000000" w:rsidRDefault="00000000" w:rsidRPr="00000000" w14:paraId="0000000D">
      <w:pPr>
        <w:spacing w:after="0" w:lineRule="auto"/>
        <w:ind w:left="720" w:firstLine="0"/>
        <w:jc w:val="both"/>
        <w:rPr>
          <w:color w:val="000000"/>
        </w:rPr>
      </w:pPr>
      <w:r w:rsidDel="00000000" w:rsidR="00000000" w:rsidRPr="00000000">
        <w:rPr>
          <w:color w:val="000000"/>
          <w:rtl w:val="0"/>
        </w:rPr>
        <w:t xml:space="preserve"> </w:t>
      </w:r>
    </w:p>
    <w:p w:rsidR="00000000" w:rsidDel="00000000" w:rsidP="00000000" w:rsidRDefault="00000000" w:rsidRPr="00000000" w14:paraId="0000000E">
      <w:pPr>
        <w:numPr>
          <w:ilvl w:val="0"/>
          <w:numId w:val="2"/>
        </w:numPr>
        <w:spacing w:after="0" w:lineRule="auto"/>
        <w:ind w:left="720" w:hanging="360"/>
        <w:jc w:val="both"/>
        <w:rPr>
          <w:color w:val="000000"/>
        </w:rPr>
      </w:pPr>
      <w:r w:rsidDel="00000000" w:rsidR="00000000" w:rsidRPr="00000000">
        <w:rPr>
          <w:color w:val="000000"/>
          <w:rtl w:val="0"/>
        </w:rPr>
        <w:t xml:space="preserve">RPL is conducted in accordance with the principles of assessment and rules of evidence;</w:t>
      </w:r>
    </w:p>
    <w:p w:rsidR="00000000" w:rsidDel="00000000" w:rsidP="00000000" w:rsidRDefault="00000000" w:rsidRPr="00000000" w14:paraId="0000000F">
      <w:pP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10">
      <w:pPr>
        <w:numPr>
          <w:ilvl w:val="0"/>
          <w:numId w:val="2"/>
        </w:numPr>
        <w:spacing w:after="0" w:lineRule="auto"/>
        <w:ind w:left="720" w:hanging="360"/>
        <w:jc w:val="both"/>
        <w:rPr>
          <w:color w:val="000000"/>
        </w:rPr>
      </w:pPr>
      <w:r w:rsidDel="00000000" w:rsidR="00000000" w:rsidRPr="00000000">
        <w:rPr>
          <w:color w:val="000000"/>
          <w:rtl w:val="0"/>
        </w:rPr>
        <w:t xml:space="preserve">RPL is offered to all VET students on enrolment;</w:t>
      </w:r>
    </w:p>
    <w:p w:rsidR="00000000" w:rsidDel="00000000" w:rsidP="00000000" w:rsidRDefault="00000000" w:rsidRPr="00000000" w14:paraId="00000011">
      <w:pP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12">
      <w:pPr>
        <w:numPr>
          <w:ilvl w:val="0"/>
          <w:numId w:val="2"/>
        </w:numPr>
        <w:ind w:left="720" w:hanging="360"/>
        <w:jc w:val="both"/>
        <w:rPr>
          <w:color w:val="000000"/>
        </w:rPr>
      </w:pPr>
      <w:r w:rsidDel="00000000" w:rsidR="00000000" w:rsidRPr="00000000">
        <w:rPr>
          <w:color w:val="000000"/>
          <w:rtl w:val="0"/>
        </w:rPr>
        <w:t xml:space="preserve">VET students are offered opportunities to seek RPL and are made aware of One Stop Training Solutions Pty Ltd’s RPL policy during pre-enrolment, and through publicly available information such as the website and student handbook.</w:t>
      </w:r>
    </w:p>
    <w:p w:rsidR="00000000" w:rsidDel="00000000" w:rsidP="00000000" w:rsidRDefault="00000000" w:rsidRPr="00000000" w14:paraId="00000013">
      <w:pPr>
        <w:numPr>
          <w:ilvl w:val="0"/>
          <w:numId w:val="2"/>
        </w:numPr>
        <w:spacing w:after="0" w:lineRule="auto"/>
        <w:ind w:left="720" w:hanging="360"/>
        <w:jc w:val="both"/>
        <w:rPr>
          <w:color w:val="000000"/>
        </w:rPr>
      </w:pPr>
      <w:r w:rsidDel="00000000" w:rsidR="00000000" w:rsidRPr="00000000">
        <w:rPr>
          <w:color w:val="000000"/>
          <w:rtl w:val="0"/>
        </w:rPr>
        <w:t xml:space="preserve">adequate information and support are provided to VET students in order to understand the RPL process and the requirement to gather reliable evidence to support their recognition claim;</w:t>
      </w:r>
    </w:p>
    <w:p w:rsidR="00000000" w:rsidDel="00000000" w:rsidP="00000000" w:rsidRDefault="00000000" w:rsidRPr="00000000" w14:paraId="00000014">
      <w:pP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15">
      <w:pPr>
        <w:numPr>
          <w:ilvl w:val="0"/>
          <w:numId w:val="2"/>
        </w:numPr>
        <w:spacing w:after="0" w:lineRule="auto"/>
        <w:ind w:left="720" w:hanging="360"/>
        <w:jc w:val="both"/>
        <w:rPr>
          <w:color w:val="000000"/>
        </w:rPr>
      </w:pPr>
      <w:r w:rsidDel="00000000" w:rsidR="00000000" w:rsidRPr="00000000">
        <w:rPr>
          <w:color w:val="000000"/>
          <w:rtl w:val="0"/>
        </w:rPr>
        <w:t xml:space="preserve">it will recognise AQF certification documentation issued by other RTOs and authenticated VET transcripts from the USI system;</w:t>
      </w:r>
    </w:p>
    <w:p w:rsidR="00000000" w:rsidDel="00000000" w:rsidP="00000000" w:rsidRDefault="00000000" w:rsidRPr="00000000" w14:paraId="00000016">
      <w:pP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17">
      <w:pPr>
        <w:numPr>
          <w:ilvl w:val="0"/>
          <w:numId w:val="2"/>
        </w:numPr>
        <w:spacing w:after="0" w:lineRule="auto"/>
        <w:ind w:left="720" w:hanging="360"/>
        <w:jc w:val="both"/>
        <w:rPr>
          <w:color w:val="000000"/>
        </w:rPr>
      </w:pPr>
      <w:r w:rsidDel="00000000" w:rsidR="00000000" w:rsidRPr="00000000">
        <w:rPr>
          <w:color w:val="000000"/>
          <w:rtl w:val="0"/>
        </w:rPr>
        <w:t xml:space="preserve">VET students are informed of their right to apply for credit transfer during the pre-enrolment process, at orientation, and via One Stop Training Solutions Pty Ltd's website or student handbook;</w:t>
      </w:r>
    </w:p>
    <w:p w:rsidR="00000000" w:rsidDel="00000000" w:rsidP="00000000" w:rsidRDefault="00000000" w:rsidRPr="00000000" w14:paraId="00000018">
      <w:pP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19">
      <w:pPr>
        <w:numPr>
          <w:ilvl w:val="0"/>
          <w:numId w:val="2"/>
        </w:numPr>
        <w:spacing w:after="0" w:lineRule="auto"/>
        <w:ind w:left="720" w:hanging="360"/>
        <w:jc w:val="both"/>
        <w:rPr>
          <w:color w:val="000000"/>
        </w:rPr>
      </w:pPr>
      <w:r w:rsidDel="00000000" w:rsidR="00000000" w:rsidRPr="00000000">
        <w:rPr>
          <w:color w:val="000000"/>
          <w:rtl w:val="0"/>
        </w:rPr>
        <w:t xml:space="preserve">it complies with the VET Regulator’s guidelines in processing and granting credit transfer.</w:t>
      </w:r>
    </w:p>
    <w:p w:rsidR="00000000" w:rsidDel="00000000" w:rsidP="00000000" w:rsidRDefault="00000000" w:rsidRPr="00000000" w14:paraId="0000001A">
      <w:pPr>
        <w:spacing w:after="0" w:lineRule="auto"/>
        <w:jc w:val="both"/>
        <w:rPr>
          <w:color w:val="000000"/>
        </w:rPr>
      </w:pPr>
      <w:r w:rsidDel="00000000" w:rsidR="00000000" w:rsidRPr="00000000">
        <w:rPr>
          <w:rtl w:val="0"/>
        </w:rPr>
      </w:r>
    </w:p>
    <w:p w:rsidR="00000000" w:rsidDel="00000000" w:rsidP="00000000" w:rsidRDefault="00000000" w:rsidRPr="00000000" w14:paraId="0000001B">
      <w:pPr>
        <w:pStyle w:val="Heading2"/>
        <w:spacing w:after="0" w:before="0" w:lineRule="auto"/>
        <w:rPr>
          <w:i w:val="1"/>
          <w:iCs w:val="1"/>
        </w:rPr>
      </w:pPr>
      <w:r w:rsidDel="00000000" w:rsidR="00000000" w:rsidRPr="00000000">
        <w:rPr>
          <w:rtl w:val="0"/>
        </w:rPr>
        <w:t xml:space="preserve">POLICY PRINCIPLES</w:t>
      </w:r>
      <w:r w:rsidDel="00000000" w:rsidR="00000000" w:rsidRPr="00000000">
        <w:rPr>
          <w:rtl w:val="0"/>
        </w:rPr>
      </w:r>
    </w:p>
    <w:p w:rsidR="00000000" w:rsidDel="00000000" w:rsidP="00000000" w:rsidRDefault="00000000" w:rsidRPr="00000000" w14:paraId="0000001C">
      <w:pPr>
        <w:pStyle w:val="Heading3"/>
        <w:spacing w:before="0" w:lineRule="auto"/>
        <w:ind w:left="0" w:firstLine="0"/>
        <w:rPr/>
      </w:pPr>
      <w:r w:rsidDel="00000000" w:rsidR="00000000" w:rsidRPr="00000000">
        <w:rPr>
          <w:rtl w:val="0"/>
        </w:rPr>
        <w:t xml:space="preserve">Recognition of Prior Learning (RPL) Policy Principles</w:t>
      </w:r>
    </w:p>
    <w:p w:rsidR="00000000" w:rsidDel="00000000" w:rsidP="00000000" w:rsidRDefault="00000000" w:rsidRPr="00000000" w14:paraId="0000001D">
      <w:pPr>
        <w:numPr>
          <w:ilvl w:val="0"/>
          <w:numId w:val="1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Recognition of Prior Learning (RPL) refers to an assessment process that assesses the competencies an individual may have acquired through formal, non-formal and informal learning to determine the extent to which that individual meets the requirements specified in the training package or VET accredited courses.</w:t>
      </w:r>
    </w:p>
    <w:p w:rsidR="00000000" w:rsidDel="00000000" w:rsidP="00000000" w:rsidRDefault="00000000" w:rsidRPr="00000000" w14:paraId="0000001E">
      <w:pPr>
        <w:spacing w:after="0" w:lineRule="auto"/>
        <w:jc w:val="both"/>
        <w:rPr/>
      </w:pPr>
      <w:r w:rsidDel="00000000" w:rsidR="00000000" w:rsidRPr="00000000">
        <w:rPr>
          <w:rtl w:val="0"/>
        </w:rPr>
      </w:r>
    </w:p>
    <w:p w:rsidR="00000000" w:rsidDel="00000000" w:rsidP="00000000" w:rsidRDefault="00000000" w:rsidRPr="00000000" w14:paraId="0000001F">
      <w:pPr>
        <w:numPr>
          <w:ilvl w:val="0"/>
          <w:numId w:val="7"/>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Formal learning refers to learning that takes place through a structured program of instruction and is linked to the attainment of an AQF qualification or statement of attainment (for example, a certificate, diploma or university degree).  </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Rule="auto"/>
        <w:ind w:left="1276" w:firstLine="0"/>
        <w:jc w:val="both"/>
        <w:rPr>
          <w:color w:val="000000"/>
        </w:rPr>
      </w:pPr>
      <w:r w:rsidDel="00000000" w:rsidR="00000000" w:rsidRPr="00000000">
        <w:rPr>
          <w:rtl w:val="0"/>
        </w:rPr>
      </w:r>
    </w:p>
    <w:p w:rsidR="00000000" w:rsidDel="00000000" w:rsidP="00000000" w:rsidRDefault="00000000" w:rsidRPr="00000000" w14:paraId="00000021">
      <w:pPr>
        <w:numPr>
          <w:ilvl w:val="0"/>
          <w:numId w:val="7"/>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Non-formal learning refers to learning that takes place through a structured program of instruction but does not lead to the attainment of an AQF qualification or statement of attainment (for example, in-house professional development programs conducted by a business). </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Rule="auto"/>
        <w:ind w:left="1276" w:firstLine="0"/>
        <w:jc w:val="both"/>
        <w:rPr>
          <w:color w:val="000000"/>
        </w:rPr>
      </w:pPr>
      <w:r w:rsidDel="00000000" w:rsidR="00000000" w:rsidRPr="00000000">
        <w:rPr>
          <w:rtl w:val="0"/>
        </w:rPr>
      </w:r>
    </w:p>
    <w:p w:rsidR="00000000" w:rsidDel="00000000" w:rsidP="00000000" w:rsidRDefault="00000000" w:rsidRPr="00000000" w14:paraId="00000023">
      <w:pPr>
        <w:numPr>
          <w:ilvl w:val="0"/>
          <w:numId w:val="7"/>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Informal learning refers to learning that results from experience of work-related, social, family, hobby or leisure activities (for example the acquisition of interpersonal skills developed through several years as a sales representative).</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0" w:lineRule="auto"/>
        <w:ind w:left="994" w:firstLine="0"/>
        <w:jc w:val="both"/>
        <w:rPr>
          <w:color w:val="000000"/>
        </w:rPr>
      </w:pPr>
      <w:r w:rsidDel="00000000" w:rsidR="00000000" w:rsidRPr="00000000">
        <w:rPr>
          <w:rtl w:val="0"/>
        </w:rPr>
      </w:r>
    </w:p>
    <w:p w:rsidR="00000000" w:rsidDel="00000000" w:rsidP="00000000" w:rsidRDefault="00000000" w:rsidRPr="00000000" w14:paraId="00000025">
      <w:pPr>
        <w:numPr>
          <w:ilvl w:val="0"/>
          <w:numId w:val="1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VET students are supported to apply for RPL during pre-enrolment and throughout their course. Clear guidance on eligibility, evidence requirements, and the RPL process is provided.</w:t>
      </w:r>
    </w:p>
    <w:p w:rsidR="00000000" w:rsidDel="00000000" w:rsidP="00000000" w:rsidRDefault="00000000" w:rsidRPr="00000000" w14:paraId="00000026">
      <w:pPr>
        <w:spacing w:after="0" w:lineRule="auto"/>
        <w:jc w:val="both"/>
        <w:rPr/>
      </w:pPr>
      <w:r w:rsidDel="00000000" w:rsidR="00000000" w:rsidRPr="00000000">
        <w:rPr>
          <w:rtl w:val="0"/>
        </w:rPr>
      </w:r>
    </w:p>
    <w:p w:rsidR="00000000" w:rsidDel="00000000" w:rsidP="00000000" w:rsidRDefault="00000000" w:rsidRPr="00000000" w14:paraId="00000027">
      <w:pPr>
        <w:numPr>
          <w:ilvl w:val="0"/>
          <w:numId w:val="1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provide adequate information to VET students including the </w:t>
      </w:r>
      <w:r w:rsidDel="00000000" w:rsidR="00000000" w:rsidRPr="00000000">
        <w:rPr>
          <w:b w:val="1"/>
          <w:bCs w:val="1"/>
          <w:color w:val="000000"/>
          <w:rtl w:val="0"/>
        </w:rPr>
        <w:t xml:space="preserve">RPL Kit</w:t>
      </w:r>
      <w:r w:rsidDel="00000000" w:rsidR="00000000" w:rsidRPr="00000000">
        <w:rPr>
          <w:color w:val="000000"/>
          <w:rtl w:val="0"/>
        </w:rPr>
        <w:t xml:space="preserve"> that contains the RPL information including:</w:t>
      </w:r>
    </w:p>
    <w:p w:rsidR="00000000" w:rsidDel="00000000" w:rsidP="00000000" w:rsidRDefault="00000000" w:rsidRPr="00000000" w14:paraId="00000028">
      <w:pPr>
        <w:spacing w:after="0" w:lineRule="auto"/>
        <w:jc w:val="both"/>
        <w:rPr/>
      </w:pPr>
      <w:r w:rsidDel="00000000" w:rsidR="00000000" w:rsidRPr="00000000">
        <w:rPr>
          <w:rtl w:val="0"/>
        </w:rPr>
      </w:r>
    </w:p>
    <w:p w:rsidR="00000000" w:rsidDel="00000000" w:rsidP="00000000" w:rsidRDefault="00000000" w:rsidRPr="00000000" w14:paraId="00000029">
      <w:pPr>
        <w:numPr>
          <w:ilvl w:val="0"/>
          <w:numId w:val="10"/>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the specific skills and documentation required for the unit of competency where the VET student wishes to be assessed;</w:t>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0" w:lineRule="auto"/>
        <w:ind w:left="1276" w:firstLine="0"/>
        <w:jc w:val="both"/>
        <w:rPr>
          <w:color w:val="000000"/>
        </w:rPr>
      </w:pPr>
      <w:r w:rsidDel="00000000" w:rsidR="00000000" w:rsidRPr="00000000">
        <w:rPr>
          <w:rtl w:val="0"/>
        </w:rPr>
      </w:r>
    </w:p>
    <w:p w:rsidR="00000000" w:rsidDel="00000000" w:rsidP="00000000" w:rsidRDefault="00000000" w:rsidRPr="00000000" w14:paraId="0000002B">
      <w:pPr>
        <w:numPr>
          <w:ilvl w:val="0"/>
          <w:numId w:val="10"/>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RPL process and application;</w:t>
      </w:r>
    </w:p>
    <w:p w:rsidR="00000000" w:rsidDel="00000000" w:rsidP="00000000" w:rsidRDefault="00000000" w:rsidRPr="00000000" w14:paraId="0000002C">
      <w:pPr>
        <w:spacing w:after="0" w:lineRule="auto"/>
        <w:ind w:left="916" w:firstLine="0"/>
        <w:jc w:val="both"/>
        <w:rPr/>
      </w:pPr>
      <w:r w:rsidDel="00000000" w:rsidR="00000000" w:rsidRPr="00000000">
        <w:rPr>
          <w:rtl w:val="0"/>
        </w:rPr>
      </w:r>
    </w:p>
    <w:p w:rsidR="00000000" w:rsidDel="00000000" w:rsidP="00000000" w:rsidRDefault="00000000" w:rsidRPr="00000000" w14:paraId="0000002D">
      <w:pPr>
        <w:numPr>
          <w:ilvl w:val="0"/>
          <w:numId w:val="10"/>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timeframe for RPL assessment;</w:t>
      </w:r>
    </w:p>
    <w:p w:rsidR="00000000" w:rsidDel="00000000" w:rsidP="00000000" w:rsidRDefault="00000000" w:rsidRPr="00000000" w14:paraId="0000002E">
      <w:pPr>
        <w:spacing w:after="0" w:lineRule="auto"/>
        <w:ind w:left="916" w:firstLine="0"/>
        <w:jc w:val="both"/>
        <w:rPr/>
      </w:pPr>
      <w:r w:rsidDel="00000000" w:rsidR="00000000" w:rsidRPr="00000000">
        <w:rPr>
          <w:rtl w:val="0"/>
        </w:rPr>
      </w:r>
    </w:p>
    <w:p w:rsidR="00000000" w:rsidDel="00000000" w:rsidP="00000000" w:rsidRDefault="00000000" w:rsidRPr="00000000" w14:paraId="0000002F">
      <w:pPr>
        <w:numPr>
          <w:ilvl w:val="0"/>
          <w:numId w:val="10"/>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any support that the One Stop Training Solutions Pty Ltd assessor can provide;</w:t>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0" w:lineRule="auto"/>
        <w:ind w:left="1276" w:firstLine="0"/>
        <w:jc w:val="both"/>
        <w:rPr>
          <w:color w:val="000000"/>
        </w:rPr>
      </w:pPr>
      <w:r w:rsidDel="00000000" w:rsidR="00000000" w:rsidRPr="00000000">
        <w:rPr>
          <w:rtl w:val="0"/>
        </w:rPr>
      </w:r>
    </w:p>
    <w:p w:rsidR="00000000" w:rsidDel="00000000" w:rsidP="00000000" w:rsidRDefault="00000000" w:rsidRPr="00000000" w14:paraId="00000031">
      <w:pPr>
        <w:numPr>
          <w:ilvl w:val="0"/>
          <w:numId w:val="10"/>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costs and payment schedule associated with RPL;</w:t>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Rule="auto"/>
        <w:ind w:left="1276" w:firstLine="0"/>
        <w:jc w:val="both"/>
        <w:rPr>
          <w:color w:val="000000"/>
        </w:rPr>
      </w:pPr>
      <w:r w:rsidDel="00000000" w:rsidR="00000000" w:rsidRPr="00000000">
        <w:rPr>
          <w:rtl w:val="0"/>
        </w:rPr>
      </w:r>
    </w:p>
    <w:p w:rsidR="00000000" w:rsidDel="00000000" w:rsidP="00000000" w:rsidRDefault="00000000" w:rsidRPr="00000000" w14:paraId="00000033">
      <w:pPr>
        <w:numPr>
          <w:ilvl w:val="0"/>
          <w:numId w:val="10"/>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making appeals on all/part of the RPL outcome and associated fees (if applicable).</w:t>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35">
      <w:pPr>
        <w:numPr>
          <w:ilvl w:val="0"/>
          <w:numId w:val="1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The assessor for the unit of competency being applied for will be the person responsible for providing the RPL Kit and all necessary information to the VET student in relation to the RPL process. </w:t>
      </w:r>
    </w:p>
    <w:p w:rsidR="00000000" w:rsidDel="00000000" w:rsidP="00000000" w:rsidRDefault="00000000" w:rsidRPr="00000000" w14:paraId="00000036">
      <w:pPr>
        <w:spacing w:after="0" w:lineRule="auto"/>
        <w:jc w:val="both"/>
        <w:rPr/>
      </w:pPr>
      <w:r w:rsidDel="00000000" w:rsidR="00000000" w:rsidRPr="00000000">
        <w:rPr>
          <w:rtl w:val="0"/>
        </w:rPr>
      </w:r>
    </w:p>
    <w:p w:rsidR="00000000" w:rsidDel="00000000" w:rsidP="00000000" w:rsidRDefault="00000000" w:rsidRPr="00000000" w14:paraId="00000037">
      <w:pPr>
        <w:numPr>
          <w:ilvl w:val="0"/>
          <w:numId w:val="1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The burden will be upon the candidate to demonstrate competence to the assessor(s), including the provision of certification documentation. Competency may be derived from many sources, including but not limited to:</w:t>
      </w:r>
    </w:p>
    <w:p w:rsidR="00000000" w:rsidDel="00000000" w:rsidP="00000000" w:rsidRDefault="00000000" w:rsidRPr="00000000" w14:paraId="00000038">
      <w:pPr>
        <w:spacing w:after="0" w:lineRule="auto"/>
        <w:jc w:val="both"/>
        <w:rPr/>
      </w:pPr>
      <w:r w:rsidDel="00000000" w:rsidR="00000000" w:rsidRPr="00000000">
        <w:rPr>
          <w:rtl w:val="0"/>
        </w:rPr>
      </w:r>
    </w:p>
    <w:p w:rsidR="00000000" w:rsidDel="00000000" w:rsidP="00000000" w:rsidRDefault="00000000" w:rsidRPr="00000000" w14:paraId="00000039">
      <w:pPr>
        <w:numPr>
          <w:ilvl w:val="0"/>
          <w:numId w:val="12"/>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work experiences; </w:t>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0" w:lineRule="auto"/>
        <w:ind w:left="1276" w:firstLine="0"/>
        <w:jc w:val="both"/>
        <w:rPr>
          <w:color w:val="000000"/>
        </w:rPr>
      </w:pPr>
      <w:r w:rsidDel="00000000" w:rsidR="00000000" w:rsidRPr="00000000">
        <w:rPr>
          <w:rtl w:val="0"/>
        </w:rPr>
      </w:r>
    </w:p>
    <w:p w:rsidR="00000000" w:rsidDel="00000000" w:rsidP="00000000" w:rsidRDefault="00000000" w:rsidRPr="00000000" w14:paraId="0000003B">
      <w:pPr>
        <w:numPr>
          <w:ilvl w:val="0"/>
          <w:numId w:val="12"/>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work product; </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Rule="auto"/>
        <w:ind w:left="1276" w:firstLine="0"/>
        <w:jc w:val="both"/>
        <w:rPr>
          <w:color w:val="000000"/>
        </w:rPr>
      </w:pPr>
      <w:r w:rsidDel="00000000" w:rsidR="00000000" w:rsidRPr="00000000">
        <w:rPr>
          <w:rtl w:val="0"/>
        </w:rPr>
      </w:r>
    </w:p>
    <w:p w:rsidR="00000000" w:rsidDel="00000000" w:rsidP="00000000" w:rsidRDefault="00000000" w:rsidRPr="00000000" w14:paraId="0000003D">
      <w:pPr>
        <w:numPr>
          <w:ilvl w:val="0"/>
          <w:numId w:val="12"/>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life experiences; </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Rule="auto"/>
        <w:ind w:left="1276" w:firstLine="0"/>
        <w:jc w:val="both"/>
        <w:rPr>
          <w:color w:val="000000"/>
        </w:rPr>
      </w:pPr>
      <w:r w:rsidDel="00000000" w:rsidR="00000000" w:rsidRPr="00000000">
        <w:rPr>
          <w:rtl w:val="0"/>
        </w:rPr>
      </w:r>
    </w:p>
    <w:p w:rsidR="00000000" w:rsidDel="00000000" w:rsidP="00000000" w:rsidRDefault="00000000" w:rsidRPr="00000000" w14:paraId="0000003F">
      <w:pPr>
        <w:numPr>
          <w:ilvl w:val="0"/>
          <w:numId w:val="12"/>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training programs offered by industry, private or community-based providers which may or may not have been formally recognized; </w:t>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after="0" w:lineRule="auto"/>
        <w:ind w:left="1276" w:firstLine="0"/>
        <w:jc w:val="both"/>
        <w:rPr>
          <w:color w:val="000000"/>
        </w:rPr>
      </w:pPr>
      <w:r w:rsidDel="00000000" w:rsidR="00000000" w:rsidRPr="00000000">
        <w:rPr>
          <w:rtl w:val="0"/>
        </w:rPr>
      </w:r>
    </w:p>
    <w:p w:rsidR="00000000" w:rsidDel="00000000" w:rsidP="00000000" w:rsidRDefault="00000000" w:rsidRPr="00000000" w14:paraId="00000041">
      <w:pPr>
        <w:numPr>
          <w:ilvl w:val="0"/>
          <w:numId w:val="12"/>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training programs undertaken overseas; </w:t>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0" w:lineRule="auto"/>
        <w:ind w:left="1276" w:firstLine="0"/>
        <w:jc w:val="both"/>
        <w:rPr>
          <w:color w:val="000000"/>
        </w:rPr>
      </w:pPr>
      <w:r w:rsidDel="00000000" w:rsidR="00000000" w:rsidRPr="00000000">
        <w:rPr>
          <w:rtl w:val="0"/>
        </w:rPr>
      </w:r>
    </w:p>
    <w:p w:rsidR="00000000" w:rsidDel="00000000" w:rsidP="00000000" w:rsidRDefault="00000000" w:rsidRPr="00000000" w14:paraId="00000043">
      <w:pPr>
        <w:numPr>
          <w:ilvl w:val="0"/>
          <w:numId w:val="12"/>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informal learning programs; </w:t>
      </w:r>
    </w:p>
    <w:p w:rsidR="00000000" w:rsidDel="00000000" w:rsidP="00000000" w:rsidRDefault="00000000" w:rsidRPr="00000000" w14:paraId="00000044">
      <w:pPr>
        <w:pBdr>
          <w:top w:space="0" w:sz="0" w:val="nil"/>
          <w:left w:space="0" w:sz="0" w:val="nil"/>
          <w:bottom w:space="0" w:sz="0" w:val="nil"/>
          <w:right w:space="0" w:sz="0" w:val="nil"/>
          <w:between w:space="0" w:sz="0" w:val="nil"/>
        </w:pBdr>
        <w:spacing w:after="0" w:lineRule="auto"/>
        <w:ind w:left="1276" w:firstLine="0"/>
        <w:jc w:val="both"/>
        <w:rPr>
          <w:color w:val="000000"/>
        </w:rPr>
      </w:pPr>
      <w:r w:rsidDel="00000000" w:rsidR="00000000" w:rsidRPr="00000000">
        <w:rPr>
          <w:rtl w:val="0"/>
        </w:rPr>
      </w:r>
    </w:p>
    <w:p w:rsidR="00000000" w:rsidDel="00000000" w:rsidP="00000000" w:rsidRDefault="00000000" w:rsidRPr="00000000" w14:paraId="00000045">
      <w:pPr>
        <w:numPr>
          <w:ilvl w:val="0"/>
          <w:numId w:val="12"/>
        </w:numPr>
        <w:pBdr>
          <w:top w:space="0" w:sz="0" w:val="nil"/>
          <w:left w:space="0" w:sz="0" w:val="nil"/>
          <w:bottom w:space="0" w:sz="0" w:val="nil"/>
          <w:right w:space="0" w:sz="0" w:val="nil"/>
          <w:between w:space="0" w:sz="0" w:val="nil"/>
        </w:pBdr>
        <w:spacing w:after="0" w:lineRule="auto"/>
        <w:ind w:left="1276" w:hanging="360"/>
        <w:jc w:val="both"/>
        <w:rPr>
          <w:color w:val="000000"/>
        </w:rPr>
      </w:pPr>
      <w:r w:rsidDel="00000000" w:rsidR="00000000" w:rsidRPr="00000000">
        <w:rPr>
          <w:color w:val="000000"/>
          <w:rtl w:val="0"/>
        </w:rPr>
        <w:t xml:space="preserve">certification from another RTO. </w:t>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47">
      <w:pPr>
        <w:numPr>
          <w:ilvl w:val="0"/>
          <w:numId w:val="1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The RPL assessment decision will comply with the Principles of Assessment and Rules of Evidence and the requirements of the relevant training package and VET accredited course. </w:t>
      </w:r>
    </w:p>
    <w:p w:rsidR="00000000" w:rsidDel="00000000" w:rsidP="00000000" w:rsidRDefault="00000000" w:rsidRPr="00000000" w14:paraId="00000048">
      <w:pPr>
        <w:spacing w:after="0" w:lineRule="auto"/>
        <w:jc w:val="both"/>
        <w:rPr/>
      </w:pPr>
      <w:r w:rsidDel="00000000" w:rsidR="00000000" w:rsidRPr="00000000">
        <w:rPr>
          <w:rtl w:val="0"/>
        </w:rPr>
      </w:r>
    </w:p>
    <w:p w:rsidR="00000000" w:rsidDel="00000000" w:rsidP="00000000" w:rsidRDefault="00000000" w:rsidRPr="00000000" w14:paraId="00000049">
      <w:pPr>
        <w:numPr>
          <w:ilvl w:val="0"/>
          <w:numId w:val="1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Certification documentation will not be issued unless all relevant fees are paid in full. Certification documentation are issued in accordance with One Stop Training Solutions Pty Ltd’s Certificate Issuance Policy. </w:t>
      </w:r>
    </w:p>
    <w:p w:rsidR="00000000" w:rsidDel="00000000" w:rsidP="00000000" w:rsidRDefault="00000000" w:rsidRPr="00000000" w14:paraId="0000004A">
      <w:pPr>
        <w:spacing w:after="0" w:lineRule="auto"/>
        <w:jc w:val="both"/>
        <w:rPr/>
      </w:pPr>
      <w:r w:rsidDel="00000000" w:rsidR="00000000" w:rsidRPr="00000000">
        <w:rPr>
          <w:rtl w:val="0"/>
        </w:rPr>
      </w:r>
    </w:p>
    <w:p w:rsidR="00000000" w:rsidDel="00000000" w:rsidP="00000000" w:rsidRDefault="00000000" w:rsidRPr="00000000" w14:paraId="0000004B">
      <w:pPr>
        <w:numPr>
          <w:ilvl w:val="0"/>
          <w:numId w:val="1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VET students are informed in writing of the RPL assessment outcome within the timeframes specified in the RPL Kit. Where RPL is not granted for any unit of competency, the written notification will include the reason for the decision. </w:t>
      </w:r>
    </w:p>
    <w:p w:rsidR="00000000" w:rsidDel="00000000" w:rsidP="00000000" w:rsidRDefault="00000000" w:rsidRPr="00000000" w14:paraId="0000004C">
      <w:pPr>
        <w:spacing w:after="0" w:lineRule="auto"/>
        <w:jc w:val="both"/>
        <w:rPr/>
      </w:pPr>
      <w:r w:rsidDel="00000000" w:rsidR="00000000" w:rsidRPr="00000000">
        <w:rPr>
          <w:rtl w:val="0"/>
        </w:rPr>
      </w:r>
    </w:p>
    <w:p w:rsidR="00000000" w:rsidDel="00000000" w:rsidP="00000000" w:rsidRDefault="00000000" w:rsidRPr="00000000" w14:paraId="0000004D">
      <w:pPr>
        <w:numPr>
          <w:ilvl w:val="0"/>
          <w:numId w:val="1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In cases where a VET student is not granted RPL and believes the decision it to be reviewed, One Stop Training Solutions Pty Ltd will follow the procedures outlined in the Appeals Procedure Document. </w:t>
      </w:r>
    </w:p>
    <w:p w:rsidR="00000000" w:rsidDel="00000000" w:rsidP="00000000" w:rsidRDefault="00000000" w:rsidRPr="00000000" w14:paraId="0000004E">
      <w:pPr>
        <w:spacing w:after="0" w:lineRule="auto"/>
        <w:rPr/>
      </w:pPr>
      <w:r w:rsidDel="00000000" w:rsidR="00000000" w:rsidRPr="00000000">
        <w:rPr>
          <w:rtl w:val="0"/>
        </w:rPr>
      </w:r>
    </w:p>
    <w:p w:rsidR="00000000" w:rsidDel="00000000" w:rsidP="00000000" w:rsidRDefault="00000000" w:rsidRPr="00000000" w14:paraId="0000004F">
      <w:pPr>
        <w:pStyle w:val="Heading3"/>
        <w:ind w:left="0" w:firstLine="0"/>
        <w:rPr/>
      </w:pPr>
      <w:r w:rsidDel="00000000" w:rsidR="00000000" w:rsidRPr="00000000">
        <w:rPr>
          <w:b w:val="1"/>
          <w:bCs w:val="1"/>
          <w:rtl w:val="0"/>
        </w:rPr>
        <w:t xml:space="preserve">Credit Transfer Policy Principles</w:t>
      </w:r>
      <w:r w:rsidDel="00000000" w:rsidR="00000000" w:rsidRPr="00000000">
        <w:rPr>
          <w:rtl w:val="0"/>
        </w:rPr>
      </w:r>
    </w:p>
    <w:p w:rsidR="00000000" w:rsidDel="00000000" w:rsidP="00000000" w:rsidRDefault="00000000" w:rsidRPr="00000000" w14:paraId="00000050">
      <w:pPr>
        <w:numPr>
          <w:ilvl w:val="0"/>
          <w:numId w:val="14"/>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accept and mutually recognise the decisions and outcomes of any RTO or entity in partnership with an RTO, thereby ensuring mutual acceptance throughout Australia of the certification documentation awarded by other RTO’s or AQF Authorised Issuing Organisations.</w:t>
      </w:r>
    </w:p>
    <w:p w:rsidR="00000000" w:rsidDel="00000000" w:rsidP="00000000" w:rsidRDefault="00000000" w:rsidRPr="00000000" w14:paraId="00000051">
      <w:pPr>
        <w:spacing w:after="0" w:lineRule="auto"/>
        <w:jc w:val="both"/>
        <w:rPr/>
      </w:pPr>
      <w:r w:rsidDel="00000000" w:rsidR="00000000" w:rsidRPr="00000000">
        <w:rPr>
          <w:rtl w:val="0"/>
        </w:rPr>
      </w:r>
    </w:p>
    <w:p w:rsidR="00000000" w:rsidDel="00000000" w:rsidP="00000000" w:rsidRDefault="00000000" w:rsidRPr="00000000" w14:paraId="00000052">
      <w:pPr>
        <w:numPr>
          <w:ilvl w:val="0"/>
          <w:numId w:val="14"/>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apply credit to all relevant units of competency/modules after conducting a review and verification of validity of AQF certification documentation from other RTOs, and authenticated VET transcripts issued by the Registrar.</w:t>
      </w:r>
    </w:p>
    <w:p w:rsidR="00000000" w:rsidDel="00000000" w:rsidP="00000000" w:rsidRDefault="00000000" w:rsidRPr="00000000" w14:paraId="00000053">
      <w:pPr>
        <w:spacing w:after="0" w:lineRule="auto"/>
        <w:jc w:val="both"/>
        <w:rPr/>
      </w:pPr>
      <w:r w:rsidDel="00000000" w:rsidR="00000000" w:rsidRPr="00000000">
        <w:rPr>
          <w:rtl w:val="0"/>
        </w:rPr>
      </w:r>
    </w:p>
    <w:p w:rsidR="00000000" w:rsidDel="00000000" w:rsidP="00000000" w:rsidRDefault="00000000" w:rsidRPr="00000000" w14:paraId="00000054">
      <w:pPr>
        <w:numPr>
          <w:ilvl w:val="0"/>
          <w:numId w:val="14"/>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Credit transfer will be granted based on verified evidence, such as certified AQF certification documents or authenticated VET transcripts, unless prevented by licensing or regulatory requirements or the training product. </w:t>
      </w:r>
    </w:p>
    <w:p w:rsidR="00000000" w:rsidDel="00000000" w:rsidP="00000000" w:rsidRDefault="00000000" w:rsidRPr="00000000" w14:paraId="00000055">
      <w:pPr>
        <w:spacing w:after="0" w:lineRule="auto"/>
        <w:jc w:val="both"/>
        <w:rPr/>
      </w:pPr>
      <w:r w:rsidDel="00000000" w:rsidR="00000000" w:rsidRPr="00000000">
        <w:rPr>
          <w:rtl w:val="0"/>
        </w:rPr>
      </w:r>
    </w:p>
    <w:p w:rsidR="00000000" w:rsidDel="00000000" w:rsidP="00000000" w:rsidRDefault="00000000" w:rsidRPr="00000000" w14:paraId="00000056">
      <w:pPr>
        <w:numPr>
          <w:ilvl w:val="0"/>
          <w:numId w:val="14"/>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Certification documentation must be presented as either originals or certified copies of an original. Certified copies must be signed by an authorised signatory in order to verify authenticity. Original certification documentation will be returned to the applicant. </w:t>
      </w:r>
    </w:p>
    <w:p w:rsidR="00000000" w:rsidDel="00000000" w:rsidP="00000000" w:rsidRDefault="00000000" w:rsidRPr="00000000" w14:paraId="00000057">
      <w:pPr>
        <w:spacing w:after="0" w:lineRule="auto"/>
        <w:jc w:val="both"/>
        <w:rPr/>
      </w:pPr>
      <w:r w:rsidDel="00000000" w:rsidR="00000000" w:rsidRPr="00000000">
        <w:rPr>
          <w:rtl w:val="0"/>
        </w:rPr>
      </w:r>
    </w:p>
    <w:p w:rsidR="00000000" w:rsidDel="00000000" w:rsidP="00000000" w:rsidRDefault="00000000" w:rsidRPr="00000000" w14:paraId="00000058">
      <w:pPr>
        <w:numPr>
          <w:ilvl w:val="0"/>
          <w:numId w:val="14"/>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is not obligated to issue an AQF qualification or statement of attainment that is achieved wholly through recognition of units and /or modules completed at another RTO. (i.e. VET student cannot complete all of their training and assessment with another RTO, and requests that One Stop Training Solutions Pty Ltd issue the qualification under Recognition.) </w:t>
      </w:r>
    </w:p>
    <w:p w:rsidR="00000000" w:rsidDel="00000000" w:rsidP="00000000" w:rsidRDefault="00000000" w:rsidRPr="00000000" w14:paraId="00000059">
      <w:pPr>
        <w:spacing w:after="0" w:lineRule="auto"/>
        <w:jc w:val="both"/>
        <w:rPr/>
      </w:pPr>
      <w:r w:rsidDel="00000000" w:rsidR="00000000" w:rsidRPr="00000000">
        <w:rPr>
          <w:rtl w:val="0"/>
        </w:rPr>
      </w:r>
    </w:p>
    <w:p w:rsidR="00000000" w:rsidDel="00000000" w:rsidP="00000000" w:rsidRDefault="00000000" w:rsidRPr="00000000" w14:paraId="0000005A">
      <w:pPr>
        <w:numPr>
          <w:ilvl w:val="0"/>
          <w:numId w:val="14"/>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In the event a VET student wishes to undertake refresher training in a unit/module for which they have been previously awarded recognition, then VET student will be advised that the completion of the assessment is not necessary, however, may be offered as an option.</w:t>
      </w:r>
    </w:p>
    <w:p w:rsidR="00000000" w:rsidDel="00000000" w:rsidP="00000000" w:rsidRDefault="00000000" w:rsidRPr="00000000" w14:paraId="0000005B">
      <w:pPr>
        <w:spacing w:after="0" w:lineRule="auto"/>
        <w:jc w:val="both"/>
        <w:rPr/>
      </w:pPr>
      <w:r w:rsidDel="00000000" w:rsidR="00000000" w:rsidRPr="00000000">
        <w:rPr>
          <w:rtl w:val="0"/>
        </w:rPr>
      </w:r>
    </w:p>
    <w:p w:rsidR="00000000" w:rsidDel="00000000" w:rsidP="00000000" w:rsidRDefault="00000000" w:rsidRPr="00000000" w14:paraId="0000005C">
      <w:pPr>
        <w:numPr>
          <w:ilvl w:val="0"/>
          <w:numId w:val="14"/>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color w:val="000000"/>
          <w:rtl w:val="0"/>
        </w:rPr>
        <w:t xml:space="preserve">Where the recognised AQF qualification and attributed units/modules forms part of another AQF qualification, the VET student will only be enrolled in the additional units required to complete the new qualification. In such cases, fees will reflect reduced learning load. </w:t>
      </w:r>
    </w:p>
    <w:p w:rsidR="00000000" w:rsidDel="00000000" w:rsidP="00000000" w:rsidRDefault="00000000" w:rsidRPr="00000000" w14:paraId="0000005D">
      <w:pPr>
        <w:numPr>
          <w:ilvl w:val="0"/>
          <w:numId w:val="14"/>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Where credit transfer is not granted due to licensing or regulatory requirements, One Stop Training Solutions Pty Ltd will provide written justification for the decision.</w:t>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All credit transfer decisions will be documented, and VET students will be notified in writing of the outcome, including the reasons for approval or rejection.</w:t>
      </w:r>
    </w:p>
    <w:p w:rsidR="00000000" w:rsidDel="00000000" w:rsidP="00000000" w:rsidRDefault="00000000" w:rsidRPr="00000000" w14:paraId="00000060">
      <w:pPr>
        <w:spacing w:after="0" w:lineRule="auto"/>
        <w:jc w:val="both"/>
        <w:rPr>
          <w:color w:val="000000"/>
        </w:rPr>
      </w:pPr>
      <w:r w:rsidDel="00000000" w:rsidR="00000000" w:rsidRPr="00000000">
        <w:rPr>
          <w:rtl w:val="0"/>
        </w:rPr>
      </w:r>
    </w:p>
    <w:p w:rsidR="00000000" w:rsidDel="00000000" w:rsidP="00000000" w:rsidRDefault="00000000" w:rsidRPr="00000000" w14:paraId="00000061">
      <w:pPr>
        <w:pStyle w:val="Heading4"/>
        <w:spacing w:before="0" w:lineRule="auto"/>
        <w:rPr/>
      </w:pPr>
      <w:r w:rsidDel="00000000" w:rsidR="00000000" w:rsidRPr="00000000">
        <w:rPr>
          <w:rtl w:val="0"/>
        </w:rPr>
        <w:t xml:space="preserve">Determining Equivalence</w:t>
      </w:r>
    </w:p>
    <w:p w:rsidR="00000000" w:rsidDel="00000000" w:rsidP="00000000" w:rsidRDefault="00000000" w:rsidRPr="00000000" w14:paraId="00000062">
      <w:pPr>
        <w:numPr>
          <w:ilvl w:val="0"/>
          <w:numId w:val="1"/>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In the event the VET student wishes to credit units of competency that are not offered by One Stop Training Solutions Pty Ltd but fulfill the packaging rules for a qualification that One Stop Training Solutions Pty Ltd offers, One Stop Training Solutions Pty Ltd will refer to the National Register to determine if the unit of competency that the VET student wishes to credit is equivalent to any of the units that is within One Stop Training Solutions Pty Ltd scope.</w:t>
      </w:r>
    </w:p>
    <w:p w:rsidR="00000000" w:rsidDel="00000000" w:rsidP="00000000" w:rsidRDefault="00000000" w:rsidRPr="00000000" w14:paraId="00000063">
      <w:pPr>
        <w:spacing w:after="0" w:lineRule="auto"/>
        <w:jc w:val="both"/>
        <w:rPr/>
      </w:pPr>
      <w:r w:rsidDel="00000000" w:rsidR="00000000" w:rsidRPr="00000000">
        <w:rPr>
          <w:rtl w:val="0"/>
        </w:rPr>
      </w:r>
    </w:p>
    <w:p w:rsidR="00000000" w:rsidDel="00000000" w:rsidP="00000000" w:rsidRDefault="00000000" w:rsidRPr="00000000" w14:paraId="00000064">
      <w:pPr>
        <w:numPr>
          <w:ilvl w:val="0"/>
          <w:numId w:val="1"/>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In the event the VET student wishes to credit units from a superseded course, provisions from One Stop Training Solutions Pty Ltd’s Transition of Superseded Courses Policy may apply on top of the provisions in this Policy.</w:t>
      </w:r>
    </w:p>
    <w:p w:rsidR="00000000" w:rsidDel="00000000" w:rsidP="00000000" w:rsidRDefault="00000000" w:rsidRPr="00000000" w14:paraId="00000065">
      <w:pPr>
        <w:spacing w:after="0" w:lineRule="auto"/>
        <w:jc w:val="both"/>
        <w:rPr>
          <w:b w:val="1"/>
          <w:bCs w:val="1"/>
          <w:color w:val="000000"/>
          <w:sz w:val="22"/>
          <w:szCs w:val="22"/>
        </w:rPr>
      </w:pPr>
      <w:r w:rsidDel="00000000" w:rsidR="00000000" w:rsidRPr="00000000">
        <w:rPr>
          <w:rtl w:val="0"/>
        </w:rPr>
      </w:r>
    </w:p>
    <w:p w:rsidR="00000000" w:rsidDel="00000000" w:rsidP="00000000" w:rsidRDefault="00000000" w:rsidRPr="00000000" w14:paraId="00000066">
      <w:pPr>
        <w:pStyle w:val="Heading4"/>
        <w:spacing w:before="0" w:lineRule="auto"/>
        <w:rPr/>
      </w:pPr>
      <w:bookmarkStart w:colFirst="0" w:colLast="0" w:name="_heading=h.1fob9te" w:id="2"/>
      <w:bookmarkEnd w:id="2"/>
      <w:r w:rsidDel="00000000" w:rsidR="00000000" w:rsidRPr="00000000">
        <w:rPr>
          <w:rtl w:val="0"/>
        </w:rPr>
        <w:t xml:space="preserve">Verification of Certification Documentation</w:t>
      </w:r>
    </w:p>
    <w:p w:rsidR="00000000" w:rsidDel="00000000" w:rsidP="00000000" w:rsidRDefault="00000000" w:rsidRPr="00000000" w14:paraId="00000067">
      <w:pPr>
        <w:numPr>
          <w:ilvl w:val="0"/>
          <w:numId w:val="3"/>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Before providing credit on the basis of a qualification, statement of attainment, or record of results, the assessor/s for the unit/s of competency being assessed must authenticate the information in the document. This may be done through methods including but not limited to gathering feedback from the organisation that issued the document and confirming the content is valid.</w:t>
      </w:r>
    </w:p>
    <w:p w:rsidR="00000000" w:rsidDel="00000000" w:rsidP="00000000" w:rsidRDefault="00000000" w:rsidRPr="00000000" w14:paraId="00000068">
      <w:pPr>
        <w:spacing w:after="0" w:lineRule="auto"/>
        <w:jc w:val="both"/>
        <w:rPr>
          <w:color w:val="000000"/>
        </w:rPr>
      </w:pPr>
      <w:r w:rsidDel="00000000" w:rsidR="00000000" w:rsidRPr="00000000">
        <w:rPr>
          <w:rtl w:val="0"/>
        </w:rPr>
      </w:r>
    </w:p>
    <w:p w:rsidR="00000000" w:rsidDel="00000000" w:rsidP="00000000" w:rsidRDefault="00000000" w:rsidRPr="00000000" w14:paraId="00000069">
      <w:pPr>
        <w:pStyle w:val="Heading2"/>
        <w:spacing w:after="0" w:before="0" w:lineRule="auto"/>
        <w:rPr/>
      </w:pPr>
      <w:r w:rsidDel="00000000" w:rsidR="00000000" w:rsidRPr="00000000">
        <w:rPr>
          <w:rtl w:val="0"/>
        </w:rPr>
        <w:t xml:space="preserve">MONITORING AND IMPROVEMENT</w:t>
      </w:r>
    </w:p>
    <w:p w:rsidR="00000000" w:rsidDel="00000000" w:rsidP="00000000" w:rsidRDefault="00000000" w:rsidRPr="00000000" w14:paraId="0000006A">
      <w:pPr>
        <w:spacing w:after="0" w:lineRule="auto"/>
        <w:jc w:val="both"/>
        <w:rPr>
          <w:color w:val="000000"/>
        </w:rPr>
      </w:pPr>
      <w:r w:rsidDel="00000000" w:rsidR="00000000" w:rsidRPr="00000000">
        <w:rPr>
          <w:color w:val="000000"/>
          <w:rtl w:val="0"/>
        </w:rPr>
        <w:t xml:space="preserve">One Stop Training Solutions Pty Ltd’s Training Manager is responsible for the RPL and credit transfer process and ensuring that all trainers and assessors make consistent judgements when conducting RPL assessments and that admin staff consistently verify certification documentation prior to credit transfer grants. </w:t>
      </w:r>
    </w:p>
    <w:p w:rsidR="00000000" w:rsidDel="00000000" w:rsidP="00000000" w:rsidRDefault="00000000" w:rsidRPr="00000000" w14:paraId="0000006B">
      <w:pPr>
        <w:spacing w:after="0" w:lineRule="auto"/>
        <w:jc w:val="both"/>
        <w:rPr>
          <w:color w:val="000000"/>
        </w:rPr>
      </w:pPr>
      <w:r w:rsidDel="00000000" w:rsidR="00000000" w:rsidRPr="00000000">
        <w:rPr>
          <w:rtl w:val="0"/>
        </w:rPr>
      </w:r>
    </w:p>
    <w:p w:rsidR="00000000" w:rsidDel="00000000" w:rsidP="00000000" w:rsidRDefault="00000000" w:rsidRPr="00000000" w14:paraId="0000006C">
      <w:pPr>
        <w:spacing w:after="0" w:lineRule="auto"/>
        <w:jc w:val="both"/>
        <w:rPr>
          <w:b w:val="1"/>
          <w:bCs w:val="1"/>
          <w:color w:val="000000"/>
        </w:rPr>
      </w:pPr>
      <w:r w:rsidDel="00000000" w:rsidR="00000000" w:rsidRPr="00000000">
        <w:rPr>
          <w:color w:val="000000"/>
          <w:rtl w:val="0"/>
        </w:rPr>
        <w:t xml:space="preserve">All RPL and credit transfer activities are monitored and evaluated to ensure compliance with the Standards for RTOs 2025 and to identify opportunities for improvement, in line with One Stop Training Solutions Pty Ltd's Continuous Improvement Policy.</w:t>
      </w: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0" w:lineRule="auto"/>
        <w:rPr>
          <w:color w:val="000000"/>
          <w:sz w:val="22"/>
          <w:szCs w:val="22"/>
        </w:rPr>
      </w:pPr>
      <w:r w:rsidDel="00000000" w:rsidR="00000000" w:rsidRPr="00000000">
        <w:rPr>
          <w:rtl w:val="0"/>
        </w:rPr>
      </w:r>
    </w:p>
    <w:p w:rsidR="00000000" w:rsidDel="00000000" w:rsidP="00000000" w:rsidRDefault="00000000" w:rsidRPr="00000000" w14:paraId="0000006E">
      <w:pPr>
        <w:rPr>
          <w:rFonts w:ascii="Calibri" w:cs="Calibri" w:eastAsia="Calibri" w:hAnsi="Calibri"/>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6F">
      <w:pPr>
        <w:pStyle w:val="Heading2"/>
        <w:spacing w:after="0" w:before="0" w:lineRule="auto"/>
        <w:rPr/>
      </w:pPr>
      <w:r w:rsidDel="00000000" w:rsidR="00000000" w:rsidRPr="00000000">
        <w:rPr>
          <w:rtl w:val="0"/>
        </w:rPr>
        <w:t xml:space="preserve">ANNEX A</w:t>
      </w:r>
    </w:p>
    <w:p w:rsidR="00000000" w:rsidDel="00000000" w:rsidP="00000000" w:rsidRDefault="00000000" w:rsidRPr="00000000" w14:paraId="00000070">
      <w:pPr>
        <w:pStyle w:val="Heading3"/>
        <w:spacing w:before="0" w:lineRule="auto"/>
        <w:ind w:left="0" w:firstLine="0"/>
        <w:rPr/>
      </w:pPr>
      <w:r w:rsidDel="00000000" w:rsidR="00000000" w:rsidRPr="00000000">
        <w:rPr>
          <w:rtl w:val="0"/>
        </w:rPr>
        <w:t xml:space="preserve">Principles of Assessment</w:t>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42"/>
        <w:gridCol w:w="7974"/>
        <w:tblGridChange w:id="0">
          <w:tblGrid>
            <w:gridCol w:w="1042"/>
            <w:gridCol w:w="7974"/>
          </w:tblGrid>
        </w:tblGridChange>
      </w:tblGrid>
      <w:tr>
        <w:trPr>
          <w:cantSplit w:val="0"/>
          <w:trHeight w:val="685" w:hRule="atLeast"/>
          <w:tblHeader w:val="0"/>
        </w:trPr>
        <w:tc>
          <w:tcPr>
            <w:tcBorders>
              <w:top w:color="000000" w:space="0" w:sz="4" w:val="single"/>
              <w:left w:color="000000" w:space="0" w:sz="4" w:val="single"/>
              <w:bottom w:color="000000" w:space="0" w:sz="4" w:val="single"/>
              <w:right w:color="000000" w:space="0" w:sz="4" w:val="single"/>
            </w:tcBorders>
            <w:shd w:fill="bfbfbf" w:val="clear"/>
            <w:tcMar>
              <w:top w:w="80.0" w:type="dxa"/>
              <w:left w:w="80.0" w:type="dxa"/>
              <w:bottom w:w="80.0" w:type="dxa"/>
              <w:right w:w="80.0" w:type="dxa"/>
            </w:tcMar>
          </w:tcPr>
          <w:p w:rsidR="00000000" w:rsidDel="00000000" w:rsidP="00000000" w:rsidRDefault="00000000" w:rsidRPr="00000000" w14:paraId="00000071">
            <w:pPr>
              <w:spacing w:after="0" w:lineRule="auto"/>
              <w:jc w:val="both"/>
              <w:rPr>
                <w:color w:val="000000"/>
              </w:rPr>
            </w:pPr>
            <w:r w:rsidDel="00000000" w:rsidR="00000000" w:rsidRPr="00000000">
              <w:rPr>
                <w:b w:val="1"/>
                <w:bCs w:val="1"/>
                <w:color w:val="000000"/>
                <w:rtl w:val="0"/>
              </w:rPr>
              <w:t xml:space="preserve">Fairness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0.0" w:type="dxa"/>
              <w:left w:w="80.0" w:type="dxa"/>
              <w:bottom w:w="80.0" w:type="dxa"/>
              <w:right w:w="80.0" w:type="dxa"/>
            </w:tcMar>
          </w:tcPr>
          <w:p w:rsidR="00000000" w:rsidDel="00000000" w:rsidP="00000000" w:rsidRDefault="00000000" w:rsidRPr="00000000" w14:paraId="00000072">
            <w:pPr>
              <w:tabs>
                <w:tab w:val="left" w:leader="none" w:pos="459"/>
              </w:tabs>
              <w:spacing w:after="0" w:lineRule="auto"/>
              <w:ind w:left="11" w:firstLine="0"/>
              <w:jc w:val="both"/>
              <w:rPr>
                <w:color w:val="000000"/>
              </w:rPr>
            </w:pPr>
            <w:r w:rsidDel="00000000" w:rsidR="00000000" w:rsidRPr="00000000">
              <w:rPr>
                <w:color w:val="000000"/>
                <w:rtl w:val="0"/>
              </w:rPr>
              <w:t xml:space="preserve">The individual VET student’s needs are considered in the assessment process.</w:t>
            </w:r>
          </w:p>
          <w:p w:rsidR="00000000" w:rsidDel="00000000" w:rsidP="00000000" w:rsidRDefault="00000000" w:rsidRPr="00000000" w14:paraId="00000073">
            <w:pPr>
              <w:tabs>
                <w:tab w:val="left" w:leader="none" w:pos="459"/>
              </w:tabs>
              <w:spacing w:after="0" w:lineRule="auto"/>
              <w:ind w:left="11" w:firstLine="0"/>
              <w:jc w:val="both"/>
              <w:rPr>
                <w:color w:val="000000"/>
              </w:rPr>
            </w:pPr>
            <w:r w:rsidDel="00000000" w:rsidR="00000000" w:rsidRPr="00000000">
              <w:rPr>
                <w:color w:val="000000"/>
                <w:rtl w:val="0"/>
              </w:rPr>
              <w:t xml:space="preserve">Where appropriate, reasonable adjustments are applied by the RTO to take into account the individual VET student’s needs.</w:t>
            </w:r>
          </w:p>
          <w:p w:rsidR="00000000" w:rsidDel="00000000" w:rsidP="00000000" w:rsidRDefault="00000000" w:rsidRPr="00000000" w14:paraId="00000074">
            <w:pPr>
              <w:tabs>
                <w:tab w:val="left" w:leader="none" w:pos="459"/>
              </w:tabs>
              <w:spacing w:after="0" w:lineRule="auto"/>
              <w:ind w:left="11" w:firstLine="0"/>
              <w:jc w:val="both"/>
              <w:rPr>
                <w:color w:val="000000"/>
              </w:rPr>
            </w:pPr>
            <w:r w:rsidDel="00000000" w:rsidR="00000000" w:rsidRPr="00000000">
              <w:rPr>
                <w:color w:val="000000"/>
                <w:rtl w:val="0"/>
              </w:rPr>
              <w:t xml:space="preserve">The RTO informs the VET student about the assessment process and provides the VET student with the opportunity to challenge the result of the assessment and be reassessed if necessary.</w:t>
            </w:r>
          </w:p>
        </w:tc>
      </w:tr>
      <w:tr>
        <w:trPr>
          <w:cantSplit w:val="0"/>
          <w:trHeight w:val="1090" w:hRule="atLeast"/>
          <w:tblHeader w:val="0"/>
        </w:trPr>
        <w:tc>
          <w:tcPr>
            <w:tcBorders>
              <w:top w:color="000000" w:space="0" w:sz="4" w:val="single"/>
              <w:left w:color="000000" w:space="0" w:sz="4" w:val="single"/>
              <w:bottom w:color="000000" w:space="0" w:sz="4" w:val="single"/>
              <w:right w:color="000000" w:space="0" w:sz="4" w:val="single"/>
            </w:tcBorders>
            <w:shd w:fill="bfbfbf" w:val="clear"/>
            <w:tcMar>
              <w:top w:w="80.0" w:type="dxa"/>
              <w:left w:w="80.0" w:type="dxa"/>
              <w:bottom w:w="80.0" w:type="dxa"/>
              <w:right w:w="80.0" w:type="dxa"/>
            </w:tcMar>
          </w:tcPr>
          <w:p w:rsidR="00000000" w:rsidDel="00000000" w:rsidP="00000000" w:rsidRDefault="00000000" w:rsidRPr="00000000" w14:paraId="00000075">
            <w:pPr>
              <w:spacing w:after="0" w:lineRule="auto"/>
              <w:jc w:val="both"/>
              <w:rPr>
                <w:color w:val="000000"/>
              </w:rPr>
            </w:pPr>
            <w:r w:rsidDel="00000000" w:rsidR="00000000" w:rsidRPr="00000000">
              <w:rPr>
                <w:b w:val="1"/>
                <w:bCs w:val="1"/>
                <w:color w:val="000000"/>
                <w:rtl w:val="0"/>
              </w:rPr>
              <w:t xml:space="preserve">Flexibility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0.0" w:type="dxa"/>
              <w:left w:w="80.0" w:type="dxa"/>
              <w:bottom w:w="80.0" w:type="dxa"/>
              <w:right w:w="80.0" w:type="dxa"/>
            </w:tcMar>
          </w:tcPr>
          <w:p w:rsidR="00000000" w:rsidDel="00000000" w:rsidP="00000000" w:rsidRDefault="00000000" w:rsidRPr="00000000" w14:paraId="00000076">
            <w:pPr>
              <w:spacing w:after="0" w:lineRule="auto"/>
              <w:jc w:val="both"/>
              <w:rPr>
                <w:color w:val="000000"/>
              </w:rPr>
            </w:pPr>
            <w:r w:rsidDel="00000000" w:rsidR="00000000" w:rsidRPr="00000000">
              <w:rPr>
                <w:color w:val="000000"/>
                <w:rtl w:val="0"/>
              </w:rPr>
              <w:t xml:space="preserve">Assessment is flexible to the individual VET student by: </w:t>
            </w:r>
          </w:p>
          <w:p w:rsidR="00000000" w:rsidDel="00000000" w:rsidP="00000000" w:rsidRDefault="00000000" w:rsidRPr="00000000" w14:paraId="00000077">
            <w:pPr>
              <w:numPr>
                <w:ilvl w:val="0"/>
                <w:numId w:val="4"/>
              </w:numPr>
              <w:tabs>
                <w:tab w:val="left" w:leader="none" w:pos="459"/>
              </w:tabs>
              <w:spacing w:after="0" w:lineRule="auto"/>
              <w:ind w:left="247" w:hanging="236"/>
              <w:jc w:val="both"/>
              <w:rPr>
                <w:color w:val="000000"/>
              </w:rPr>
            </w:pPr>
            <w:r w:rsidDel="00000000" w:rsidR="00000000" w:rsidRPr="00000000">
              <w:rPr>
                <w:color w:val="000000"/>
                <w:rtl w:val="0"/>
              </w:rPr>
              <w:t xml:space="preserve">reflecting the VET student’s needs; </w:t>
            </w:r>
          </w:p>
          <w:p w:rsidR="00000000" w:rsidDel="00000000" w:rsidP="00000000" w:rsidRDefault="00000000" w:rsidRPr="00000000" w14:paraId="00000078">
            <w:pPr>
              <w:numPr>
                <w:ilvl w:val="0"/>
                <w:numId w:val="5"/>
              </w:numPr>
              <w:tabs>
                <w:tab w:val="left" w:leader="none" w:pos="459"/>
              </w:tabs>
              <w:spacing w:after="0" w:lineRule="auto"/>
              <w:ind w:left="247" w:hanging="236"/>
              <w:jc w:val="both"/>
              <w:rPr>
                <w:color w:val="000000"/>
              </w:rPr>
            </w:pPr>
            <w:r w:rsidDel="00000000" w:rsidR="00000000" w:rsidRPr="00000000">
              <w:rPr>
                <w:color w:val="000000"/>
                <w:rtl w:val="0"/>
              </w:rPr>
              <w:t xml:space="preserve">assessing competencies held by the VET student no matter how or where they have been acquired; and</w:t>
            </w:r>
          </w:p>
          <w:p w:rsidR="00000000" w:rsidDel="00000000" w:rsidP="00000000" w:rsidRDefault="00000000" w:rsidRPr="00000000" w14:paraId="00000079">
            <w:pPr>
              <w:numPr>
                <w:ilvl w:val="0"/>
                <w:numId w:val="6"/>
              </w:numPr>
              <w:tabs>
                <w:tab w:val="left" w:leader="none" w:pos="459"/>
              </w:tabs>
              <w:spacing w:after="0" w:lineRule="auto"/>
              <w:ind w:left="247" w:hanging="236"/>
              <w:jc w:val="both"/>
              <w:rPr>
                <w:color w:val="000000"/>
              </w:rPr>
            </w:pPr>
            <w:r w:rsidDel="00000000" w:rsidR="00000000" w:rsidRPr="00000000">
              <w:rPr>
                <w:color w:val="000000"/>
                <w:rtl w:val="0"/>
              </w:rPr>
              <w:t xml:space="preserve">drawing from a range of assessment methods and using those that are appropriate to the context, the unit of competency and associated assessment requirements, and the individual. </w:t>
            </w:r>
          </w:p>
        </w:tc>
      </w:tr>
      <w:tr>
        <w:trPr>
          <w:cantSplit w:val="0"/>
          <w:trHeight w:val="1747" w:hRule="atLeast"/>
          <w:tblHeader w:val="0"/>
        </w:trPr>
        <w:tc>
          <w:tcPr>
            <w:tcBorders>
              <w:top w:color="000000" w:space="0" w:sz="4" w:val="single"/>
              <w:left w:color="000000" w:space="0" w:sz="4" w:val="single"/>
              <w:bottom w:color="000000" w:space="0" w:sz="4" w:val="single"/>
              <w:right w:color="000000" w:space="0" w:sz="4" w:val="single"/>
            </w:tcBorders>
            <w:shd w:fill="bfbfbf" w:val="clear"/>
            <w:tcMar>
              <w:top w:w="80.0" w:type="dxa"/>
              <w:left w:w="80.0" w:type="dxa"/>
              <w:bottom w:w="80.0" w:type="dxa"/>
              <w:right w:w="80.0" w:type="dxa"/>
            </w:tcMar>
          </w:tcPr>
          <w:p w:rsidR="00000000" w:rsidDel="00000000" w:rsidP="00000000" w:rsidRDefault="00000000" w:rsidRPr="00000000" w14:paraId="0000007A">
            <w:pPr>
              <w:spacing w:after="0" w:lineRule="auto"/>
              <w:jc w:val="both"/>
              <w:rPr>
                <w:color w:val="000000"/>
              </w:rPr>
            </w:pPr>
            <w:r w:rsidDel="00000000" w:rsidR="00000000" w:rsidRPr="00000000">
              <w:rPr>
                <w:b w:val="1"/>
                <w:bCs w:val="1"/>
                <w:color w:val="000000"/>
                <w:rtl w:val="0"/>
              </w:rPr>
              <w:t xml:space="preserve">Validity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0.0" w:type="dxa"/>
              <w:left w:w="80.0" w:type="dxa"/>
              <w:bottom w:w="80.0" w:type="dxa"/>
              <w:right w:w="80.0" w:type="dxa"/>
            </w:tcMar>
          </w:tcPr>
          <w:p w:rsidR="00000000" w:rsidDel="00000000" w:rsidP="00000000" w:rsidRDefault="00000000" w:rsidRPr="00000000" w14:paraId="0000007B">
            <w:pPr>
              <w:spacing w:after="0" w:lineRule="auto"/>
              <w:jc w:val="both"/>
              <w:rPr>
                <w:color w:val="000000"/>
              </w:rPr>
            </w:pPr>
            <w:r w:rsidDel="00000000" w:rsidR="00000000" w:rsidRPr="00000000">
              <w:rPr>
                <w:color w:val="000000"/>
                <w:rtl w:val="0"/>
              </w:rPr>
              <w:t xml:space="preserve">Any assessment decision of the RTO is justified, based on the evidence of performance of the individual VET student. Validity requires: </w:t>
            </w:r>
          </w:p>
          <w:p w:rsidR="00000000" w:rsidDel="00000000" w:rsidP="00000000" w:rsidRDefault="00000000" w:rsidRPr="00000000" w14:paraId="0000007C">
            <w:pPr>
              <w:numPr>
                <w:ilvl w:val="0"/>
                <w:numId w:val="8"/>
              </w:numPr>
              <w:tabs>
                <w:tab w:val="left" w:leader="none" w:pos="459"/>
              </w:tabs>
              <w:spacing w:after="0" w:lineRule="auto"/>
              <w:ind w:left="247" w:hanging="236"/>
              <w:jc w:val="both"/>
              <w:rPr>
                <w:color w:val="000000"/>
              </w:rPr>
            </w:pPr>
            <w:r w:rsidDel="00000000" w:rsidR="00000000" w:rsidRPr="00000000">
              <w:rPr>
                <w:color w:val="000000"/>
                <w:rtl w:val="0"/>
              </w:rPr>
              <w:t xml:space="preserve">assessment against the unit/s of competency and the associated assessment requirements covers the broad range of skills and knowledge that are essential to competent performance; </w:t>
            </w:r>
          </w:p>
          <w:p w:rsidR="00000000" w:rsidDel="00000000" w:rsidP="00000000" w:rsidRDefault="00000000" w:rsidRPr="00000000" w14:paraId="0000007D">
            <w:pPr>
              <w:numPr>
                <w:ilvl w:val="0"/>
                <w:numId w:val="9"/>
              </w:numPr>
              <w:tabs>
                <w:tab w:val="left" w:leader="none" w:pos="459"/>
              </w:tabs>
              <w:spacing w:after="0" w:lineRule="auto"/>
              <w:ind w:left="247" w:hanging="236"/>
              <w:jc w:val="both"/>
              <w:rPr>
                <w:color w:val="000000"/>
              </w:rPr>
            </w:pPr>
            <w:r w:rsidDel="00000000" w:rsidR="00000000" w:rsidRPr="00000000">
              <w:rPr>
                <w:color w:val="000000"/>
                <w:rtl w:val="0"/>
              </w:rPr>
              <w:t xml:space="preserve">assessment of knowledge and skills is integrated with their practical application; </w:t>
            </w:r>
          </w:p>
          <w:p w:rsidR="00000000" w:rsidDel="00000000" w:rsidP="00000000" w:rsidRDefault="00000000" w:rsidRPr="00000000" w14:paraId="0000007E">
            <w:pPr>
              <w:numPr>
                <w:ilvl w:val="0"/>
                <w:numId w:val="11"/>
              </w:numPr>
              <w:tabs>
                <w:tab w:val="left" w:leader="none" w:pos="459"/>
              </w:tabs>
              <w:spacing w:after="0" w:lineRule="auto"/>
              <w:ind w:left="247" w:hanging="236"/>
              <w:jc w:val="both"/>
              <w:rPr>
                <w:color w:val="000000"/>
              </w:rPr>
            </w:pPr>
            <w:r w:rsidDel="00000000" w:rsidR="00000000" w:rsidRPr="00000000">
              <w:rPr>
                <w:color w:val="000000"/>
                <w:rtl w:val="0"/>
              </w:rPr>
              <w:t xml:space="preserve">assessment to be based on evidence that demonstrates that a VET student could demonstrate these skills and knowledge in other similar situations; and  </w:t>
            </w:r>
          </w:p>
          <w:p w:rsidR="00000000" w:rsidDel="00000000" w:rsidP="00000000" w:rsidRDefault="00000000" w:rsidRPr="00000000" w14:paraId="0000007F">
            <w:pPr>
              <w:numPr>
                <w:ilvl w:val="0"/>
                <w:numId w:val="13"/>
              </w:numPr>
              <w:tabs>
                <w:tab w:val="left" w:leader="none" w:pos="459"/>
              </w:tabs>
              <w:spacing w:after="0" w:lineRule="auto"/>
              <w:ind w:left="247" w:hanging="236"/>
              <w:jc w:val="both"/>
              <w:rPr>
                <w:color w:val="000000"/>
              </w:rPr>
            </w:pPr>
            <w:r w:rsidDel="00000000" w:rsidR="00000000" w:rsidRPr="00000000">
              <w:rPr>
                <w:color w:val="000000"/>
                <w:rtl w:val="0"/>
              </w:rPr>
              <w:t xml:space="preserve">judgement of competence is based on evidence of VET student performance that is aligned to the unit/s of competency and associated assessment requirements.</w:t>
            </w:r>
          </w:p>
        </w:tc>
      </w:tr>
      <w:tr>
        <w:trPr>
          <w:cantSplit w:val="0"/>
          <w:trHeight w:val="673" w:hRule="atLeast"/>
          <w:tblHeader w:val="0"/>
        </w:trPr>
        <w:tc>
          <w:tcPr>
            <w:tcBorders>
              <w:top w:color="000000" w:space="0" w:sz="4" w:val="single"/>
              <w:left w:color="000000" w:space="0" w:sz="4" w:val="single"/>
              <w:bottom w:color="000000" w:space="0" w:sz="4" w:val="single"/>
              <w:right w:color="000000" w:space="0" w:sz="4" w:val="single"/>
            </w:tcBorders>
            <w:shd w:fill="bfbfbf" w:val="clear"/>
            <w:tcMar>
              <w:top w:w="80.0" w:type="dxa"/>
              <w:left w:w="80.0" w:type="dxa"/>
              <w:bottom w:w="80.0" w:type="dxa"/>
              <w:right w:w="80.0" w:type="dxa"/>
            </w:tcMar>
          </w:tcPr>
          <w:p w:rsidR="00000000" w:rsidDel="00000000" w:rsidP="00000000" w:rsidRDefault="00000000" w:rsidRPr="00000000" w14:paraId="00000080">
            <w:pPr>
              <w:spacing w:after="0" w:lineRule="auto"/>
              <w:jc w:val="both"/>
              <w:rPr>
                <w:color w:val="000000"/>
              </w:rPr>
            </w:pPr>
            <w:r w:rsidDel="00000000" w:rsidR="00000000" w:rsidRPr="00000000">
              <w:rPr>
                <w:b w:val="1"/>
                <w:bCs w:val="1"/>
                <w:color w:val="000000"/>
                <w:rtl w:val="0"/>
              </w:rPr>
              <w:t xml:space="preserve">Reliability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0.0" w:type="dxa"/>
              <w:left w:w="80.0" w:type="dxa"/>
              <w:bottom w:w="80.0" w:type="dxa"/>
              <w:right w:w="80.0" w:type="dxa"/>
            </w:tcMar>
          </w:tcPr>
          <w:p w:rsidR="00000000" w:rsidDel="00000000" w:rsidP="00000000" w:rsidRDefault="00000000" w:rsidRPr="00000000" w14:paraId="00000081">
            <w:pPr>
              <w:tabs>
                <w:tab w:val="left" w:leader="none" w:pos="459"/>
              </w:tabs>
              <w:spacing w:after="0" w:lineRule="auto"/>
              <w:ind w:left="10" w:firstLine="0"/>
              <w:jc w:val="both"/>
              <w:rPr>
                <w:color w:val="000000"/>
              </w:rPr>
            </w:pPr>
            <w:r w:rsidDel="00000000" w:rsidR="00000000" w:rsidRPr="00000000">
              <w:rPr>
                <w:color w:val="000000"/>
                <w:rtl w:val="0"/>
              </w:rPr>
              <w:t xml:space="preserve">Evidence presented for assessment is consistently interpreted and assessment results are comparable irrespective of the assessor conducting the assessment. </w:t>
            </w:r>
          </w:p>
        </w:tc>
      </w:tr>
    </w:tbl>
    <w:p w:rsidR="00000000" w:rsidDel="00000000" w:rsidP="00000000" w:rsidRDefault="00000000" w:rsidRPr="00000000" w14:paraId="00000082">
      <w:pPr>
        <w:spacing w:after="0" w:lineRule="auto"/>
        <w:jc w:val="both"/>
        <w:rPr>
          <w:color w:val="000000"/>
        </w:rPr>
      </w:pPr>
      <w:r w:rsidDel="00000000" w:rsidR="00000000" w:rsidRPr="00000000">
        <w:rPr>
          <w:rtl w:val="0"/>
        </w:rPr>
      </w:r>
    </w:p>
    <w:p w:rsidR="00000000" w:rsidDel="00000000" w:rsidP="00000000" w:rsidRDefault="00000000" w:rsidRPr="00000000" w14:paraId="00000083">
      <w:pPr>
        <w:pStyle w:val="Heading3"/>
        <w:spacing w:before="0" w:lineRule="auto"/>
        <w:ind w:left="0" w:firstLine="0"/>
        <w:rPr/>
      </w:pPr>
      <w:r w:rsidDel="00000000" w:rsidR="00000000" w:rsidRPr="00000000">
        <w:rPr>
          <w:rtl w:val="0"/>
        </w:rPr>
        <w:t xml:space="preserve">Rules of Evidence</w:t>
      </w:r>
    </w:p>
    <w:tbl>
      <w:tblPr>
        <w:tblStyle w:val="Table2"/>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51"/>
        <w:gridCol w:w="7765"/>
        <w:tblGridChange w:id="0">
          <w:tblGrid>
            <w:gridCol w:w="1251"/>
            <w:gridCol w:w="7765"/>
          </w:tblGrid>
        </w:tblGridChange>
      </w:tblGrid>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shd w:fill="bfbfbf" w:val="clear"/>
            <w:tcMar>
              <w:top w:w="80.0" w:type="dxa"/>
              <w:left w:w="80.0" w:type="dxa"/>
              <w:bottom w:w="80.0" w:type="dxa"/>
              <w:right w:w="80.0" w:type="dxa"/>
            </w:tcMar>
          </w:tcPr>
          <w:p w:rsidR="00000000" w:rsidDel="00000000" w:rsidP="00000000" w:rsidRDefault="00000000" w:rsidRPr="00000000" w14:paraId="00000084">
            <w:pPr>
              <w:spacing w:after="0" w:lineRule="auto"/>
              <w:jc w:val="both"/>
              <w:rPr>
                <w:color w:val="000000"/>
              </w:rPr>
            </w:pPr>
            <w:r w:rsidDel="00000000" w:rsidR="00000000" w:rsidRPr="00000000">
              <w:rPr>
                <w:b w:val="1"/>
                <w:bCs w:val="1"/>
                <w:color w:val="000000"/>
                <w:rtl w:val="0"/>
              </w:rPr>
              <w:t xml:space="preserve">Validity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0.0" w:type="dxa"/>
              <w:left w:w="80.0" w:type="dxa"/>
              <w:bottom w:w="80.0" w:type="dxa"/>
              <w:right w:w="80.0" w:type="dxa"/>
            </w:tcMar>
          </w:tcPr>
          <w:p w:rsidR="00000000" w:rsidDel="00000000" w:rsidP="00000000" w:rsidRDefault="00000000" w:rsidRPr="00000000" w14:paraId="00000085">
            <w:pPr>
              <w:spacing w:after="0" w:lineRule="auto"/>
              <w:jc w:val="both"/>
              <w:rPr>
                <w:color w:val="000000"/>
              </w:rPr>
            </w:pPr>
            <w:r w:rsidDel="00000000" w:rsidR="00000000" w:rsidRPr="00000000">
              <w:rPr>
                <w:color w:val="000000"/>
                <w:rtl w:val="0"/>
              </w:rPr>
              <w:t xml:space="preserve">The assessor is assured that the VET student has the skills, knowledge and attributes as described in the module or unit of competency and associated assessment requirements.</w:t>
            </w:r>
          </w:p>
        </w:tc>
      </w:tr>
      <w:tr>
        <w:trPr>
          <w:cantSplit w:val="0"/>
          <w:trHeight w:val="550" w:hRule="atLeast"/>
          <w:tblHeader w:val="0"/>
        </w:trPr>
        <w:tc>
          <w:tcPr>
            <w:tcBorders>
              <w:top w:color="000000" w:space="0" w:sz="4" w:val="single"/>
              <w:left w:color="000000" w:space="0" w:sz="4" w:val="single"/>
              <w:bottom w:color="000000" w:space="0" w:sz="4" w:val="single"/>
              <w:right w:color="000000" w:space="0" w:sz="4" w:val="single"/>
            </w:tcBorders>
            <w:shd w:fill="bfbfbf" w:val="clear"/>
            <w:tcMar>
              <w:top w:w="80.0" w:type="dxa"/>
              <w:left w:w="80.0" w:type="dxa"/>
              <w:bottom w:w="80.0" w:type="dxa"/>
              <w:right w:w="80.0" w:type="dxa"/>
            </w:tcMar>
          </w:tcPr>
          <w:p w:rsidR="00000000" w:rsidDel="00000000" w:rsidP="00000000" w:rsidRDefault="00000000" w:rsidRPr="00000000" w14:paraId="00000086">
            <w:pPr>
              <w:spacing w:after="0" w:lineRule="auto"/>
              <w:jc w:val="both"/>
              <w:rPr>
                <w:color w:val="000000"/>
              </w:rPr>
            </w:pPr>
            <w:r w:rsidDel="00000000" w:rsidR="00000000" w:rsidRPr="00000000">
              <w:rPr>
                <w:b w:val="1"/>
                <w:bCs w:val="1"/>
                <w:color w:val="000000"/>
                <w:rtl w:val="0"/>
              </w:rPr>
              <w:t xml:space="preserve">Sufficiency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0.0" w:type="dxa"/>
              <w:left w:w="80.0" w:type="dxa"/>
              <w:bottom w:w="80.0" w:type="dxa"/>
              <w:right w:w="80.0" w:type="dxa"/>
            </w:tcMar>
          </w:tcPr>
          <w:p w:rsidR="00000000" w:rsidDel="00000000" w:rsidP="00000000" w:rsidRDefault="00000000" w:rsidRPr="00000000" w14:paraId="00000087">
            <w:pPr>
              <w:spacing w:after="0" w:lineRule="auto"/>
              <w:jc w:val="both"/>
              <w:rPr>
                <w:color w:val="000000"/>
              </w:rPr>
            </w:pPr>
            <w:r w:rsidDel="00000000" w:rsidR="00000000" w:rsidRPr="00000000">
              <w:rPr>
                <w:color w:val="000000"/>
                <w:rtl w:val="0"/>
              </w:rPr>
              <w:t xml:space="preserve">The assessor is assured that the quality, quantity and relevance of the assessment evidence enables a judgement to be made of a VET student’s competency.</w:t>
            </w:r>
          </w:p>
        </w:tc>
      </w:tr>
      <w:tr>
        <w:trPr>
          <w:cantSplit w:val="0"/>
          <w:trHeight w:val="658" w:hRule="atLeast"/>
          <w:tblHeader w:val="0"/>
        </w:trPr>
        <w:tc>
          <w:tcPr>
            <w:tcBorders>
              <w:top w:color="000000" w:space="0" w:sz="4" w:val="single"/>
              <w:left w:color="000000" w:space="0" w:sz="4" w:val="single"/>
              <w:bottom w:color="000000" w:space="0" w:sz="4" w:val="single"/>
              <w:right w:color="000000" w:space="0" w:sz="4" w:val="single"/>
            </w:tcBorders>
            <w:shd w:fill="bfbfbf" w:val="clear"/>
            <w:tcMar>
              <w:top w:w="80.0" w:type="dxa"/>
              <w:left w:w="80.0" w:type="dxa"/>
              <w:bottom w:w="80.0" w:type="dxa"/>
              <w:right w:w="80.0" w:type="dxa"/>
            </w:tcMar>
          </w:tcPr>
          <w:p w:rsidR="00000000" w:rsidDel="00000000" w:rsidP="00000000" w:rsidRDefault="00000000" w:rsidRPr="00000000" w14:paraId="00000088">
            <w:pPr>
              <w:spacing w:after="0" w:lineRule="auto"/>
              <w:jc w:val="both"/>
              <w:rPr>
                <w:color w:val="000000"/>
              </w:rPr>
            </w:pPr>
            <w:r w:rsidDel="00000000" w:rsidR="00000000" w:rsidRPr="00000000">
              <w:rPr>
                <w:b w:val="1"/>
                <w:bCs w:val="1"/>
                <w:color w:val="000000"/>
                <w:rtl w:val="0"/>
              </w:rPr>
              <w:t xml:space="preserve">Authenticity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0.0" w:type="dxa"/>
              <w:left w:w="80.0" w:type="dxa"/>
              <w:bottom w:w="80.0" w:type="dxa"/>
              <w:right w:w="80.0" w:type="dxa"/>
            </w:tcMar>
          </w:tcPr>
          <w:p w:rsidR="00000000" w:rsidDel="00000000" w:rsidP="00000000" w:rsidRDefault="00000000" w:rsidRPr="00000000" w14:paraId="00000089">
            <w:pPr>
              <w:spacing w:after="0" w:lineRule="auto"/>
              <w:jc w:val="both"/>
              <w:rPr>
                <w:color w:val="000000"/>
              </w:rPr>
            </w:pPr>
            <w:r w:rsidDel="00000000" w:rsidR="00000000" w:rsidRPr="00000000">
              <w:rPr>
                <w:color w:val="000000"/>
                <w:rtl w:val="0"/>
              </w:rPr>
              <w:t xml:space="preserve">The assessor is assured that the evidence presented for assessment is the VET student’s own work.</w:t>
            </w:r>
          </w:p>
        </w:tc>
      </w:tr>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shd w:fill="bfbfbf" w:val="clear"/>
            <w:tcMar>
              <w:top w:w="80.0" w:type="dxa"/>
              <w:left w:w="80.0" w:type="dxa"/>
              <w:bottom w:w="80.0" w:type="dxa"/>
              <w:right w:w="80.0" w:type="dxa"/>
            </w:tcMar>
          </w:tcPr>
          <w:p w:rsidR="00000000" w:rsidDel="00000000" w:rsidP="00000000" w:rsidRDefault="00000000" w:rsidRPr="00000000" w14:paraId="0000008A">
            <w:pPr>
              <w:spacing w:after="0" w:lineRule="auto"/>
              <w:jc w:val="both"/>
              <w:rPr>
                <w:color w:val="000000"/>
              </w:rPr>
            </w:pPr>
            <w:r w:rsidDel="00000000" w:rsidR="00000000" w:rsidRPr="00000000">
              <w:rPr>
                <w:b w:val="1"/>
                <w:bCs w:val="1"/>
                <w:color w:val="000000"/>
                <w:rtl w:val="0"/>
              </w:rPr>
              <w:t xml:space="preserve">Currency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0.0" w:type="dxa"/>
              <w:left w:w="80.0" w:type="dxa"/>
              <w:bottom w:w="80.0" w:type="dxa"/>
              <w:right w:w="80.0" w:type="dxa"/>
            </w:tcMar>
          </w:tcPr>
          <w:p w:rsidR="00000000" w:rsidDel="00000000" w:rsidP="00000000" w:rsidRDefault="00000000" w:rsidRPr="00000000" w14:paraId="0000008B">
            <w:pPr>
              <w:spacing w:after="0" w:lineRule="auto"/>
              <w:jc w:val="both"/>
              <w:rPr>
                <w:color w:val="000000"/>
              </w:rPr>
            </w:pPr>
            <w:r w:rsidDel="00000000" w:rsidR="00000000" w:rsidRPr="00000000">
              <w:rPr>
                <w:color w:val="000000"/>
                <w:rtl w:val="0"/>
              </w:rPr>
              <w:t xml:space="preserve">The assessor is assured that the assessment evidence demonstrates current competency. This requires the assessment evidence to be from the present or the very recent past.</w:t>
            </w:r>
          </w:p>
        </w:tc>
      </w:tr>
    </w:tbl>
    <w:p w:rsidR="00000000" w:rsidDel="00000000" w:rsidP="00000000" w:rsidRDefault="00000000" w:rsidRPr="00000000" w14:paraId="0000008C">
      <w:pP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8D">
      <w:pPr>
        <w:rPr>
          <w:rFonts w:ascii="Calibri" w:cs="Calibri" w:eastAsia="Calibri" w:hAnsi="Calibri"/>
          <w:b w:val="1"/>
          <w:bCs w:val="1"/>
          <w:sz w:val="22"/>
          <w:szCs w:val="22"/>
        </w:rPr>
      </w:pPr>
      <w:bookmarkStart w:colFirst="0" w:colLast="0" w:name="_heading=h.86c8htviu2ze" w:id="3"/>
      <w:bookmarkEnd w:id="3"/>
      <w:r w:rsidDel="00000000" w:rsidR="00000000" w:rsidRPr="00000000">
        <w:br w:type="page"/>
      </w:r>
      <w:r w:rsidDel="00000000" w:rsidR="00000000" w:rsidRPr="00000000">
        <w:rPr>
          <w:rtl w:val="0"/>
        </w:rPr>
      </w:r>
    </w:p>
    <w:p w:rsidR="00000000" w:rsidDel="00000000" w:rsidP="00000000" w:rsidRDefault="00000000" w:rsidRPr="00000000" w14:paraId="0000008E">
      <w:pPr>
        <w:pStyle w:val="Heading2"/>
        <w:spacing w:after="0" w:before="0" w:lineRule="auto"/>
        <w:rPr/>
      </w:pPr>
      <w:r w:rsidDel="00000000" w:rsidR="00000000" w:rsidRPr="00000000">
        <w:rPr>
          <w:rtl w:val="0"/>
        </w:rPr>
        <w:t xml:space="preserve">VERSION CONTROL </w:t>
      </w:r>
    </w:p>
    <w:tbl>
      <w:tblPr>
        <w:tblStyle w:val="Table3"/>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82"/>
        <w:gridCol w:w="2356"/>
        <w:gridCol w:w="2081"/>
        <w:gridCol w:w="787"/>
        <w:gridCol w:w="1427"/>
        <w:gridCol w:w="1183"/>
        <w:tblGridChange w:id="0">
          <w:tblGrid>
            <w:gridCol w:w="1182"/>
            <w:gridCol w:w="2356"/>
            <w:gridCol w:w="2081"/>
            <w:gridCol w:w="787"/>
            <w:gridCol w:w="1427"/>
            <w:gridCol w:w="1183"/>
          </w:tblGrid>
        </w:tblGridChange>
      </w:tblGrid>
      <w:tr>
        <w:trPr>
          <w:cantSplit w:val="0"/>
          <w:trHeight w:val="481" w:hRule="atLeast"/>
          <w:tblHeader w:val="0"/>
        </w:trPr>
        <w:tc>
          <w:tcPr>
            <w:gridSpan w:val="6"/>
            <w:tcBorders>
              <w:top w:color="000000" w:space="0" w:sz="4" w:val="single"/>
              <w:left w:color="000000" w:space="0" w:sz="4" w:val="single"/>
              <w:bottom w:color="000000" w:space="0" w:sz="4" w:val="single"/>
              <w:right w:color="000000" w:space="0" w:sz="4" w:val="single"/>
            </w:tcBorders>
            <w:shd w:fill="c00000" w:val="clear"/>
            <w:vAlign w:val="center"/>
          </w:tcPr>
          <w:p w:rsidR="00000000" w:rsidDel="00000000" w:rsidP="00000000" w:rsidRDefault="00000000" w:rsidRPr="00000000" w14:paraId="0000008F">
            <w:pPr>
              <w:spacing w:after="0" w:lineRule="auto"/>
              <w:jc w:val="center"/>
              <w:rPr>
                <w:rFonts w:ascii="Calibri" w:cs="Calibri" w:eastAsia="Calibri" w:hAnsi="Calibri"/>
                <w:b w:val="1"/>
                <w:bCs w:val="1"/>
                <w:color w:val="ffffff"/>
              </w:rPr>
            </w:pPr>
            <w:r w:rsidDel="00000000" w:rsidR="00000000" w:rsidRPr="00000000">
              <w:rPr>
                <w:rFonts w:ascii="Calibri" w:cs="Calibri" w:eastAsia="Calibri" w:hAnsi="Calibri"/>
                <w:b w:val="1"/>
                <w:bCs w:val="1"/>
                <w:color w:val="ffffff"/>
                <w:rtl w:val="0"/>
              </w:rPr>
              <w:t xml:space="preserve">Version Control Table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5">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6">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Summary of Modifications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7">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Modified by</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8">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Version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9">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 of Implementation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A">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Next Review Date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B">
            <w:pPr>
              <w:spacing w:after="0" w:lineRule="auto"/>
              <w:jc w:val="center"/>
              <w:rPr>
                <w:rFonts w:ascii="Calibri" w:cs="Calibri" w:eastAsia="Calibri" w:hAnsi="Calibri"/>
                <w:color w:val="000000"/>
              </w:rPr>
            </w:pPr>
            <w:r w:rsidDel="00000000" w:rsidR="00000000" w:rsidRPr="00000000">
              <w:rPr>
                <w:rtl w:val="0"/>
              </w:rPr>
              <w:t xml:space="preserve">7/01/2026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C">
            <w:pPr>
              <w:spacing w:after="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Document creation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D">
            <w:pPr>
              <w:spacing w:after="0" w:lineRule="auto"/>
              <w:jc w:val="center"/>
              <w:rPr>
                <w:rFonts w:ascii="Calibri" w:cs="Calibri" w:eastAsia="Calibri" w:hAnsi="Calibri"/>
                <w:color w:val="000000"/>
              </w:rPr>
            </w:pPr>
            <w:r w:rsidDel="00000000" w:rsidR="00000000" w:rsidRPr="00000000">
              <w:rPr>
                <w:rtl w:val="0"/>
              </w:rPr>
              <w:t xml:space="preserve">One Stop Training Solutions Pty Ltd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E">
            <w:pPr>
              <w:spacing w:after="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v. 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F">
            <w:pPr>
              <w:spacing w:after="0" w:lineRule="auto"/>
              <w:jc w:val="center"/>
              <w:rPr>
                <w:rFonts w:ascii="Calibri" w:cs="Calibri" w:eastAsia="Calibri" w:hAnsi="Calibri"/>
                <w:color w:val="000000"/>
              </w:rPr>
            </w:pPr>
            <w:r w:rsidDel="00000000" w:rsidR="00000000" w:rsidRPr="00000000">
              <w:rPr>
                <w:rtl w:val="0"/>
              </w:rPr>
              <w:t xml:space="preserve">23/12/2025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0">
            <w:pPr>
              <w:spacing w:after="0" w:lineRule="auto"/>
              <w:jc w:val="center"/>
              <w:rPr>
                <w:rFonts w:ascii="Calibri" w:cs="Calibri" w:eastAsia="Calibri" w:hAnsi="Calibri"/>
                <w:color w:val="000000"/>
              </w:rPr>
            </w:pPr>
            <w:r w:rsidDel="00000000" w:rsidR="00000000" w:rsidRPr="00000000">
              <w:rPr>
                <w:rtl w:val="0"/>
              </w:rPr>
              <w:t xml:space="preserve">22/12/2026</w:t>
            </w:r>
            <w:r w:rsidDel="00000000" w:rsidR="00000000" w:rsidRPr="00000000">
              <w:rPr>
                <w:rtl w:val="0"/>
              </w:rPr>
            </w:r>
          </w:p>
        </w:tc>
      </w:tr>
    </w:tbl>
    <w:p w:rsidR="00000000" w:rsidDel="00000000" w:rsidP="00000000" w:rsidRDefault="00000000" w:rsidRPr="00000000" w14:paraId="000000A1">
      <w:pPr>
        <w:spacing w:after="0" w:lineRule="auto"/>
        <w:rPr/>
      </w:pPr>
      <w:r w:rsidDel="00000000" w:rsidR="00000000" w:rsidRPr="00000000">
        <w:rPr>
          <w:rtl w:val="0"/>
        </w:rPr>
      </w:r>
    </w:p>
    <w:p w:rsidR="00000000" w:rsidDel="00000000" w:rsidP="00000000" w:rsidRDefault="00000000" w:rsidRPr="00000000" w14:paraId="000000A2">
      <w:pPr>
        <w:spacing w:after="0" w:lineRule="auto"/>
        <w:rPr/>
      </w:pPr>
      <w:r w:rsidDel="00000000" w:rsidR="00000000" w:rsidRPr="00000000">
        <w:rPr>
          <w:rtl w:val="0"/>
        </w:rPr>
      </w:r>
    </w:p>
    <w:p w:rsidR="00000000" w:rsidDel="00000000" w:rsidP="00000000" w:rsidRDefault="00000000" w:rsidRPr="00000000" w14:paraId="000000A3">
      <w:pPr>
        <w:pStyle w:val="Heading2"/>
        <w:rPr/>
      </w:pPr>
      <w:bookmarkStart w:colFirst="0" w:colLast="0" w:name="_heading=h.3znysh7" w:id="4"/>
      <w:bookmarkEnd w:id="4"/>
      <w:r w:rsidDel="00000000" w:rsidR="00000000" w:rsidRPr="00000000">
        <w:rPr>
          <w:rtl w:val="0"/>
        </w:rPr>
        <w:t xml:space="preserve">RTO INFORMATION</w:t>
      </w:r>
    </w:p>
    <w:tbl>
      <w:tblPr>
        <w:tblStyle w:val="Table4"/>
        <w:tblW w:w="902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2"/>
        <w:gridCol w:w="6024"/>
        <w:tblGridChange w:id="0">
          <w:tblGrid>
            <w:gridCol w:w="3002"/>
            <w:gridCol w:w="6024"/>
          </w:tblGrid>
        </w:tblGridChange>
      </w:tblGrid>
      <w:tr>
        <w:trPr>
          <w:cantSplit w:val="0"/>
          <w:trHeight w:val="484" w:hRule="atLeast"/>
          <w:tblHeader w:val="0"/>
        </w:trPr>
        <w:tc>
          <w:tcPr>
            <w:gridSpan w:val="2"/>
            <w:shd w:fill="c00000" w:val="clear"/>
            <w:vAlign w:val="center"/>
          </w:tcPr>
          <w:p w:rsidR="00000000" w:rsidDel="00000000" w:rsidP="00000000" w:rsidRDefault="00000000" w:rsidRPr="00000000" w14:paraId="000000A4">
            <w:pPr>
              <w:spacing w:after="0" w:lineRule="auto"/>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RTO INFORMATION</w:t>
            </w:r>
          </w:p>
        </w:tc>
      </w:tr>
      <w:tr>
        <w:trPr>
          <w:cantSplit w:val="0"/>
          <w:trHeight w:val="414" w:hRule="atLeast"/>
          <w:tblHeader w:val="0"/>
        </w:trPr>
        <w:tc>
          <w:tcPr>
            <w:shd w:fill="f2f2f2" w:val="clear"/>
            <w:vAlign w:val="center"/>
          </w:tcPr>
          <w:p w:rsidR="00000000" w:rsidDel="00000000" w:rsidP="00000000" w:rsidRDefault="00000000" w:rsidRPr="00000000" w14:paraId="000000A6">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Document Name</w:t>
            </w:r>
          </w:p>
        </w:tc>
        <w:tc>
          <w:tcPr>
            <w:vAlign w:val="center"/>
          </w:tcPr>
          <w:p w:rsidR="00000000" w:rsidDel="00000000" w:rsidP="00000000" w:rsidRDefault="00000000" w:rsidRPr="00000000" w14:paraId="000000A7">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RPL and Credit Transfer Policy v1.0</w:t>
            </w:r>
          </w:p>
        </w:tc>
      </w:tr>
      <w:tr>
        <w:trPr>
          <w:cantSplit w:val="0"/>
          <w:trHeight w:val="414" w:hRule="atLeast"/>
          <w:tblHeader w:val="0"/>
        </w:trPr>
        <w:tc>
          <w:tcPr>
            <w:shd w:fill="f2f2f2" w:val="clear"/>
            <w:vAlign w:val="center"/>
          </w:tcPr>
          <w:p w:rsidR="00000000" w:rsidDel="00000000" w:rsidP="00000000" w:rsidRDefault="00000000" w:rsidRPr="00000000" w14:paraId="000000A8">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RTO/Company Name </w:t>
            </w:r>
          </w:p>
        </w:tc>
        <w:tc>
          <w:tcPr>
            <w:vAlign w:val="center"/>
          </w:tcPr>
          <w:p w:rsidR="00000000" w:rsidDel="00000000" w:rsidP="00000000" w:rsidRDefault="00000000" w:rsidRPr="00000000" w14:paraId="000000A9">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One Stop Training Solutions Pty Ltd</w:t>
            </w:r>
          </w:p>
        </w:tc>
      </w:tr>
      <w:tr>
        <w:trPr>
          <w:cantSplit w:val="0"/>
          <w:trHeight w:val="414" w:hRule="atLeast"/>
          <w:tblHeader w:val="0"/>
        </w:trPr>
        <w:tc>
          <w:tcPr>
            <w:shd w:fill="f2f2f2" w:val="clear"/>
            <w:vAlign w:val="center"/>
          </w:tcPr>
          <w:p w:rsidR="00000000" w:rsidDel="00000000" w:rsidP="00000000" w:rsidRDefault="00000000" w:rsidRPr="00000000" w14:paraId="000000AA">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ABN</w:t>
            </w:r>
          </w:p>
        </w:tc>
        <w:tc>
          <w:tcPr>
            <w:vAlign w:val="center"/>
          </w:tcPr>
          <w:p w:rsidR="00000000" w:rsidDel="00000000" w:rsidP="00000000" w:rsidRDefault="00000000" w:rsidRPr="00000000" w14:paraId="000000AB">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18 677 195 541</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AC">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 Code</w:t>
            </w:r>
          </w:p>
        </w:tc>
        <w:tc>
          <w:tcPr>
            <w:vAlign w:val="center"/>
          </w:tcPr>
          <w:p w:rsidR="00000000" w:rsidDel="00000000" w:rsidP="00000000" w:rsidRDefault="00000000" w:rsidRPr="00000000" w14:paraId="000000AD">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#46510</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AE">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Phone</w:t>
            </w:r>
          </w:p>
        </w:tc>
        <w:tc>
          <w:tcPr>
            <w:vAlign w:val="center"/>
          </w:tcPr>
          <w:p w:rsidR="00000000" w:rsidDel="00000000" w:rsidP="00000000" w:rsidRDefault="00000000" w:rsidRPr="00000000" w14:paraId="000000AF">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08 7112 0741 / 0480 623 654</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0">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Email</w:t>
            </w:r>
          </w:p>
        </w:tc>
        <w:tc>
          <w:tcPr>
            <w:vAlign w:val="center"/>
          </w:tcPr>
          <w:p w:rsidR="00000000" w:rsidDel="00000000" w:rsidP="00000000" w:rsidRDefault="00000000" w:rsidRPr="00000000" w14:paraId="000000B1">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onestoptrainingsolutions@outlook.com</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2">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Manager </w:t>
            </w:r>
          </w:p>
        </w:tc>
        <w:tc>
          <w:tcPr>
            <w:vAlign w:val="center"/>
          </w:tcPr>
          <w:p w:rsidR="00000000" w:rsidDel="00000000" w:rsidP="00000000" w:rsidRDefault="00000000" w:rsidRPr="00000000" w14:paraId="000000B3">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Training Manager</w:t>
            </w:r>
          </w:p>
        </w:tc>
      </w:tr>
      <w:tr>
        <w:trPr>
          <w:cantSplit w:val="0"/>
          <w:trHeight w:val="414" w:hRule="atLeast"/>
          <w:tblHeader w:val="0"/>
        </w:trPr>
        <w:tc>
          <w:tcPr>
            <w:shd w:fill="f2f2f2" w:val="clear"/>
            <w:vAlign w:val="center"/>
          </w:tcPr>
          <w:p w:rsidR="00000000" w:rsidDel="00000000" w:rsidP="00000000" w:rsidRDefault="00000000" w:rsidRPr="00000000" w14:paraId="000000B4">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Website</w:t>
            </w:r>
          </w:p>
        </w:tc>
        <w:tc>
          <w:tcPr>
            <w:vAlign w:val="center"/>
          </w:tcPr>
          <w:p w:rsidR="00000000" w:rsidDel="00000000" w:rsidP="00000000" w:rsidRDefault="00000000" w:rsidRPr="00000000" w14:paraId="000000B5">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www.onestoptrainingsolutions.com.au </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6">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Address</w:t>
            </w:r>
          </w:p>
        </w:tc>
        <w:tc>
          <w:tcPr>
            <w:vAlign w:val="center"/>
          </w:tcPr>
          <w:p w:rsidR="00000000" w:rsidDel="00000000" w:rsidP="00000000" w:rsidRDefault="00000000" w:rsidRPr="00000000" w14:paraId="000000B7">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56 Tapleys Hill Road, Royal Park, SA, 5014</w:t>
            </w:r>
            <w:r w:rsidDel="00000000" w:rsidR="00000000" w:rsidRPr="00000000">
              <w:rPr>
                <w:rtl w:val="0"/>
              </w:rPr>
            </w:r>
          </w:p>
        </w:tc>
      </w:tr>
    </w:tbl>
    <w:p w:rsidR="00000000" w:rsidDel="00000000" w:rsidP="00000000" w:rsidRDefault="00000000" w:rsidRPr="00000000" w14:paraId="000000B8">
      <w:pPr>
        <w:rPr/>
      </w:pPr>
      <w:r w:rsidDel="00000000" w:rsidR="00000000" w:rsidRPr="00000000">
        <w:rPr>
          <w:rtl w:val="0"/>
        </w:rPr>
      </w:r>
    </w:p>
    <w:sectPr>
      <w:headerReference r:id="rId7" w:type="default"/>
      <w:headerReference r:id="rId8" w:type="first"/>
      <w:footerReference r:id="rId9" w:type="default"/>
      <w:footerReference r:id="rId10" w:type="first"/>
      <w:pgSz w:h="16838" w:w="11906" w:orient="portrait"/>
      <w:pgMar w:bottom="1440" w:top="2096" w:left="1440" w:right="1440" w:header="1531" w:footer="73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Arial"/>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Century Gothic">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-4761</wp:posOffset>
              </wp:positionH>
              <wp:positionV relativeFrom="paragraph">
                <wp:posOffset>-4761</wp:posOffset>
              </wp:positionV>
              <wp:extent cx="7676145" cy="849630"/>
              <wp:effectExtent b="0" l="0" r="0" t="0"/>
              <wp:wrapNone/>
              <wp:docPr id="544781942" name=""/>
              <a:graphic>
                <a:graphicData uri="http://schemas.microsoft.com/office/word/2010/wordprocessingShape">
                  <wps:wsp>
                    <wps:cNvSpPr/>
                    <wps:cNvPr id="3" name="Shape 3"/>
                    <wps:spPr>
                      <a:xfrm>
                        <a:off x="1512690" y="3359948"/>
                        <a:ext cx="7666620" cy="840105"/>
                      </a:xfrm>
                      <a:prstGeom prst="rect">
                        <a:avLst/>
                      </a:prstGeom>
                      <a:solidFill>
                        <a:srgbClr val="FBAB22"/>
                      </a:solidFill>
                      <a:ln>
                        <a:noFill/>
                      </a:ln>
                    </wps:spPr>
                    <wps:txbx>
                      <w:txbxContent>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t xml:space="preserve">One Stop Training Solutions Pty Ltd  |  RPL and Credit Transfer Policy v1.0 | RTO #46510  |  ABN 18 677 195 541</w:t>
                          </w:r>
                        </w:p>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Address: 56 Tapleys Hill Road, Royal Park, SA, 5014  |  Phone: 08 7112 0741 / 0480 623 654  |  Email: onestoptrainingsolutions@outlook.com</w:t>
                          </w:r>
                        </w:p>
                      </w:txbxContent>
                    </wps:txbx>
                    <wps:bodyPr anchorCtr="0" anchor="ctr"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-4761</wp:posOffset>
              </wp:positionH>
              <wp:positionV relativeFrom="paragraph">
                <wp:posOffset>-4761</wp:posOffset>
              </wp:positionV>
              <wp:extent cx="7676145" cy="849630"/>
              <wp:effectExtent b="0" l="0" r="0" t="0"/>
              <wp:wrapNone/>
              <wp:docPr id="544781942"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7676145" cy="84963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4">
    <w:pPr>
      <w:pBdr>
        <w:top w:space="0" w:sz="0" w:val="nil"/>
        <w:left w:space="0" w:sz="0" w:val="nil"/>
        <w:bottom w:space="0" w:sz="0" w:val="nil"/>
        <w:right w:space="0" w:sz="0" w:val="nil"/>
        <w:between w:space="0" w:sz="0" w:val="nil"/>
      </w:pBdr>
      <w:tabs>
        <w:tab w:val="center" w:leader="none" w:pos="4513"/>
        <w:tab w:val="right" w:leader="none" w:pos="9026"/>
        <w:tab w:val="left" w:leader="none" w:pos="7020"/>
      </w:tabs>
      <w:rPr/>
    </w:pPr>
    <w:r w:rsidDel="00000000" w:rsidR="00000000" w:rsidRPr="00000000">
      <w:rPr>
        <w:rtl w:val="0"/>
      </w:rPr>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-4760</wp:posOffset>
              </wp:positionH>
              <wp:positionV relativeFrom="paragraph">
                <wp:posOffset>-106360</wp:posOffset>
              </wp:positionV>
              <wp:extent cx="5962650" cy="657225"/>
              <wp:effectExtent b="0" l="0" r="0" t="0"/>
              <wp:wrapNone/>
              <wp:docPr id="544781941" name=""/>
              <a:graphic>
                <a:graphicData uri="http://schemas.microsoft.com/office/word/2010/wordprocessingShape">
                  <wps:wsp>
                    <wps:cNvSpPr/>
                    <wps:cNvPr id="2" name="Shape 2"/>
                    <wps:spPr>
                      <a:xfrm>
                        <a:off x="2374200" y="3460913"/>
                        <a:ext cx="5943600" cy="638175"/>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Company</w:t>
                          </w:r>
                          <w:r w:rsidDel="00000000" w:rsidR="00000000" w:rsidRPr="00000000">
                            <w:rPr>
                              <w:rFonts w:ascii="Arial" w:cs="Arial" w:eastAsia="Arial" w:hAnsi="Arial"/>
                              <w:b w:val="0"/>
                              <w:i w:val="0"/>
                              <w:smallCaps w:val="1"/>
                              <w:strike w:val="0"/>
                              <w:color w:val="000000"/>
                              <w:sz w:val="28"/>
                              <w:vertAlign w:val="baseline"/>
                            </w:rPr>
                            <w:t xml:space="preserve"> |</w:t>
                          </w:r>
                          <w:r w:rsidDel="00000000" w:rsidR="00000000" w:rsidRPr="00000000">
                            <w:rPr>
                              <w:rFonts w:ascii="Arial" w:cs="Arial" w:eastAsia="Arial" w:hAnsi="Arial"/>
                              <w:b w:val="0"/>
                              <w:i w:val="0"/>
                              <w:smallCaps w:val="0"/>
                              <w:strike w:val="0"/>
                              <w:color w:val="000000"/>
                              <w:sz w:val="28"/>
                              <w:vertAlign w:val="baseline"/>
                            </w:rPr>
                            <w:t xml:space="preserve"> RPL and Credit Transfer Policy v1.0</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1"/>
                              <w:strike w:val="0"/>
                              <w:color w:val="000000"/>
                              <w:sz w:val="28"/>
                              <w:vertAlign w:val="baseline"/>
                            </w:rPr>
                            <w:t xml:space="preserve">RTO CODE:  </w:t>
                          </w:r>
                          <w:r w:rsidDel="00000000" w:rsidR="00000000" w:rsidRPr="00000000">
                            <w:rPr>
                              <w:rFonts w:ascii="Arial" w:cs="Arial" w:eastAsia="Arial" w:hAnsi="Arial"/>
                              <w:b w:val="0"/>
                              <w:i w:val="0"/>
                              <w:smallCaps w:val="0"/>
                              <w:strike w:val="0"/>
                              <w:color w:val="000000"/>
                              <w:sz w:val="28"/>
                              <w:vertAlign w:val="baseline"/>
                            </w:rPr>
                            <w:t xml:space="preserve">00000 | P: 00 000 000 | E: </w:t>
                          </w:r>
                          <w:r w:rsidDel="00000000" w:rsidR="00000000" w:rsidRPr="00000000">
                            <w:rPr>
                              <w:rFonts w:ascii="Arial" w:cs="Arial" w:eastAsia="Arial" w:hAnsi="Arial"/>
                              <w:b w:val="0"/>
                              <w:i w:val="0"/>
                              <w:smallCaps w:val="0"/>
                              <w:strike w:val="0"/>
                              <w:color w:val="0000ff"/>
                              <w:sz w:val="28"/>
                              <w:u w:val="single"/>
                              <w:vertAlign w:val="baseline"/>
                            </w:rPr>
                            <w:t xml:space="preserve">email@email.com.au</w:t>
                          </w:r>
                          <w:r w:rsidDel="00000000" w:rsidR="00000000" w:rsidRPr="00000000">
                            <w:rPr>
                              <w:rFonts w:ascii="Arial" w:cs="Arial" w:eastAsia="Arial" w:hAnsi="Arial"/>
                              <w:b w:val="0"/>
                              <w:i w:val="0"/>
                              <w:smallCaps w:val="0"/>
                              <w:strike w:val="0"/>
                              <w:color w:val="000000"/>
                              <w:sz w:val="28"/>
                              <w:vertAlign w:val="baseline"/>
                            </w:rPr>
                            <w:t xml:space="preserve">| Page  PAGE  \* Arabic  \* MERGEFORMAT 1 of  NUMPAGES  \* Arabic  \* MERGEFORMAT 15</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0" spcFirstLastPara="1" rIns="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-4760</wp:posOffset>
              </wp:positionH>
              <wp:positionV relativeFrom="paragraph">
                <wp:posOffset>-106360</wp:posOffset>
              </wp:positionV>
              <wp:extent cx="5962650" cy="657225"/>
              <wp:effectExtent b="0" l="0" r="0" t="0"/>
              <wp:wrapNone/>
              <wp:docPr id="544781941"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5962650" cy="657225"/>
                      </a:xfrm>
                      <a:prstGeom prst="rect"/>
                      <a:ln/>
                    </pic:spPr>
                  </pic:pic>
                </a:graphicData>
              </a:graphic>
            </wp:anchor>
          </w:drawing>
        </mc:Fallback>
      </mc:AlternateContent>
    </w:r>
  </w:p>
  <w:p w:rsidR="00000000" w:rsidDel="00000000" w:rsidP="00000000" w:rsidRDefault="00000000" w:rsidRPr="00000000" w14:paraId="000000C5">
    <w:pPr>
      <w:pBdr>
        <w:top w:space="0" w:sz="0" w:val="nil"/>
        <w:left w:space="0" w:sz="0" w:val="nil"/>
        <w:bottom w:space="0" w:sz="0" w:val="nil"/>
        <w:right w:space="0" w:sz="0" w:val="nil"/>
        <w:between w:space="0" w:sz="0" w:val="nil"/>
      </w:pBdr>
      <w:tabs>
        <w:tab w:val="center" w:leader="none" w:pos="4513"/>
        <w:tab w:val="right" w:leader="none" w:pos="9026"/>
      </w:tabs>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544781944" name=""/>
              <a:graphic>
                <a:graphicData uri="http://schemas.microsoft.com/office/word/2010/wordprocessingShape">
                  <wps:wsp>
                    <wps:cNvSpPr/>
                    <wps:cNvPr id="5" name="Shape 5"/>
                    <wps:spPr>
                      <a:xfrm>
                        <a:off x="3239070" y="3650460"/>
                        <a:ext cx="4213860" cy="259080"/>
                      </a:xfrm>
                      <a:prstGeom prst="rect">
                        <a:avLst/>
                      </a:prstGeom>
                      <a:gradFill>
                        <a:gsLst>
                          <a:gs pos="0">
                            <a:srgbClr val="FFFFFF"/>
                          </a:gs>
                          <a:gs pos="100000">
                            <a:srgbClr val="C00000"/>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544781944"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4223385" cy="2686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544781943" name=""/>
              <a:graphic>
                <a:graphicData uri="http://schemas.microsoft.com/office/word/2010/wordprocessingShape">
                  <wps:wsp>
                    <wps:cNvSpPr/>
                    <wps:cNvPr id="4" name="Shape 4"/>
                    <wps:spPr>
                      <a:xfrm>
                        <a:off x="3280980" y="3661890"/>
                        <a:ext cx="4130040" cy="236220"/>
                      </a:xfrm>
                      <a:prstGeom prst="rect">
                        <a:avLst/>
                      </a:prstGeom>
                      <a:gradFill>
                        <a:gsLst>
                          <a:gs pos="0">
                            <a:srgbClr val="F4F8FB"/>
                          </a:gs>
                          <a:gs pos="100000">
                            <a:srgbClr val="FBAB22"/>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544781943"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4139565" cy="24574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-819784</wp:posOffset>
          </wp:positionV>
          <wp:extent cx="1472453" cy="1112520"/>
          <wp:effectExtent b="0" l="0" r="0" t="0"/>
          <wp:wrapNone/>
          <wp:docPr descr="D:\Ruchi Work Files\Fusion360\One Stop Training Solutions\logo_-removebg-preview.png" id="544781945" name="image1.png"/>
          <a:graphic>
            <a:graphicData uri="http://schemas.openxmlformats.org/drawingml/2006/picture">
              <pic:pic>
                <pic:nvPicPr>
                  <pic:cNvPr descr="D:\Ruchi Work Files\Fusion360\One Stop Training Solutions\logo_-removebg-preview.png" id="0" name="image1.png"/>
                  <pic:cNvPicPr preferRelativeResize="0"/>
                </pic:nvPicPr>
                <pic:blipFill>
                  <a:blip r:embed="rId2"/>
                  <a:srcRect b="0" l="0" r="0" t="0"/>
                  <a:stretch>
                    <a:fillRect/>
                  </a:stretch>
                </pic:blipFill>
                <pic:spPr>
                  <a:xfrm>
                    <a:off x="0" y="0"/>
                    <a:ext cx="1472453" cy="1112520"/>
                  </a:xfrm>
                  <a:prstGeom prst="rect"/>
                  <a:ln/>
                </pic:spPr>
              </pic:pic>
            </a:graphicData>
          </a:graphic>
        </wp:anchor>
      </w:drawing>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B">
    <w:pPr>
      <w:tabs>
        <w:tab w:val="left" w:leader="none" w:pos="6225"/>
      </w:tabs>
      <w:spacing w:after="0" w:before="708" w:line="240" w:lineRule="auto"/>
      <w:rPr/>
    </w:pPr>
    <w:r w:rsidDel="00000000" w:rsidR="00000000" w:rsidRPr="00000000">
      <w:rPr>
        <w:rtl w:val="0"/>
      </w:rPr>
    </w:r>
  </w:p>
  <w:tbl>
    <w:tblPr>
      <w:tblStyle w:val="Table5"/>
      <w:tblW w:w="10682.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346"/>
      <w:gridCol w:w="8336"/>
      <w:tblGridChange w:id="0">
        <w:tblGrid>
          <w:gridCol w:w="2346"/>
          <w:gridCol w:w="8336"/>
        </w:tblGrid>
      </w:tblGridChange>
    </w:tblGrid>
    <w:tr>
      <w:trPr>
        <w:cantSplit w:val="0"/>
        <w:trHeight w:val="420" w:hRule="atLeast"/>
        <w:tblHeader w:val="0"/>
      </w:trPr>
      <w:tc>
        <w:tcPr>
          <w:vMerge w:val="restart"/>
          <w:vAlign w:val="center"/>
        </w:tcPr>
        <w:p w:rsidR="00000000" w:rsidDel="00000000" w:rsidP="00000000" w:rsidRDefault="00000000" w:rsidRPr="00000000" w14:paraId="000000BC">
          <w:pPr>
            <w:tabs>
              <w:tab w:val="center" w:leader="none" w:pos="4513"/>
              <w:tab w:val="right" w:leader="none" w:pos="9026"/>
            </w:tabs>
            <w:jc w:val="center"/>
            <w:rPr/>
          </w:pPr>
          <w:r w:rsidDel="00000000" w:rsidR="00000000" w:rsidRPr="00000000">
            <w:rPr/>
            <w:drawing>
              <wp:inline distB="0" distT="0" distL="0" distR="0">
                <wp:extent cx="1352550" cy="914400"/>
                <wp:effectExtent b="0" l="0" r="0" t="0"/>
                <wp:docPr id="54478194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352550" cy="914400"/>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0BD">
          <w:pPr>
            <w:tabs>
              <w:tab w:val="center" w:leader="none" w:pos="4513"/>
              <w:tab w:val="right" w:leader="none" w:pos="9026"/>
            </w:tabs>
            <w:jc w:val="center"/>
            <w:rPr>
              <w:rFonts w:ascii="Century Gothic" w:cs="Century Gothic" w:eastAsia="Century Gothic" w:hAnsi="Century Gothic"/>
              <w:color w:val="5b9bd5"/>
              <w:sz w:val="36"/>
              <w:szCs w:val="36"/>
            </w:rPr>
          </w:pPr>
          <w:r w:rsidDel="00000000" w:rsidR="00000000" w:rsidRPr="00000000">
            <w:rPr>
              <w:rFonts w:ascii="Century Gothic" w:cs="Century Gothic" w:eastAsia="Century Gothic" w:hAnsi="Century Gothic"/>
              <w:color w:val="5b9bd5"/>
              <w:sz w:val="36"/>
              <w:szCs w:val="36"/>
              <w:rtl w:val="0"/>
            </w:rPr>
            <w:t xml:space="preserve">RPL and Credit Transfer Policy </w:t>
          </w:r>
        </w:p>
      </w:tc>
    </w:tr>
    <w:tr>
      <w:trPr>
        <w:cantSplit w:val="0"/>
        <w:trHeight w:val="960" w:hRule="atLeast"/>
        <w:tblHeader w:val="0"/>
      </w:trPr>
      <w:tc>
        <w:tcPr>
          <w:vMerge w:val="continue"/>
          <w:vAlign w:val="center"/>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color w:val="5b9bd5"/>
              <w:sz w:val="36"/>
              <w:szCs w:val="36"/>
            </w:rPr>
          </w:pPr>
          <w:r w:rsidDel="00000000" w:rsidR="00000000" w:rsidRPr="00000000">
            <w:rPr>
              <w:rtl w:val="0"/>
            </w:rPr>
          </w:r>
        </w:p>
      </w:tc>
      <w:tc>
        <w:tcPr>
          <w:vAlign w:val="center"/>
        </w:tcPr>
        <w:p w:rsidR="00000000" w:rsidDel="00000000" w:rsidP="00000000" w:rsidRDefault="00000000" w:rsidRPr="00000000" w14:paraId="000000BF">
          <w:pPr>
            <w:tabs>
              <w:tab w:val="center" w:leader="none" w:pos="4513"/>
              <w:tab w:val="right" w:leader="none" w:pos="9026"/>
            </w:tabs>
            <w:jc w:val="both"/>
            <w:rPr/>
          </w:pPr>
          <w:r w:rsidDel="00000000" w:rsidR="00000000" w:rsidRPr="00000000">
            <w:rPr>
              <w:color w:val="808080"/>
              <w:sz w:val="18"/>
              <w:szCs w:val="18"/>
              <w:rtl w:val="0"/>
            </w:rPr>
            <w:t xml:space="preserve">This generic policy document was created to meet the requirements of the VET Quality Framework.  </w:t>
          </w:r>
          <w:r w:rsidDel="00000000" w:rsidR="00000000" w:rsidRPr="00000000">
            <w:rPr>
              <w:rtl w:val="0"/>
            </w:rPr>
          </w:r>
        </w:p>
      </w:tc>
    </w:tr>
    <w:tr>
      <w:trPr>
        <w:cantSplit w:val="0"/>
        <w:trHeight w:val="320" w:hRule="atLeast"/>
        <w:tblHeader w:val="0"/>
      </w:trPr>
      <w:tc>
        <w:tcPr>
          <w:vMerge w:val="continue"/>
          <w:vAlign w:val="center"/>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C1">
          <w:pPr>
            <w:tabs>
              <w:tab w:val="center" w:leader="none" w:pos="4513"/>
              <w:tab w:val="right" w:leader="none" w:pos="9026"/>
            </w:tabs>
            <w:ind w:right="764"/>
            <w:jc w:val="right"/>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color w:val="000000"/>
              <w:sz w:val="14"/>
              <w:szCs w:val="14"/>
              <w:rtl w:val="0"/>
            </w:rPr>
            <w:t xml:space="preserve">Version: 1.0 | Date: 1/07/2020 </w:t>
          </w:r>
          <w:r w:rsidDel="00000000" w:rsidR="00000000" w:rsidRPr="00000000">
            <w:rPr>
              <w:rtl w:val="0"/>
            </w:rPr>
          </w:r>
        </w:p>
      </w:tc>
    </w:tr>
  </w:tbl>
  <w:p w:rsidR="00000000" w:rsidDel="00000000" w:rsidP="00000000" w:rsidRDefault="00000000" w:rsidRPr="00000000" w14:paraId="000000C2">
    <w:pPr>
      <w:pBdr>
        <w:top w:space="0" w:sz="0" w:val="nil"/>
        <w:left w:space="0" w:sz="0" w:val="nil"/>
        <w:bottom w:space="0" w:sz="0" w:val="nil"/>
        <w:right w:space="0" w:sz="0" w:val="nil"/>
        <w:between w:space="0" w:sz="0" w:val="nil"/>
      </w:pBdr>
      <w:tabs>
        <w:tab w:val="center" w:leader="none" w:pos="4513"/>
        <w:tab w:val="right" w:leader="none" w:pos="9026"/>
      </w:tabs>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decimal"/>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0" w:firstLine="851"/>
      </w:pPr>
      <w:rPr>
        <w:rFonts w:ascii="Calibri" w:cs="Calibri" w:eastAsia="Calibri" w:hAnsi="Calibri"/>
        <w:color w:val="000000"/>
        <w:sz w:val="20"/>
        <w:szCs w:val="20"/>
        <w:vertAlign w:val="baseline"/>
      </w:rPr>
    </w:lvl>
    <w:lvl w:ilvl="1">
      <w:start w:val="1"/>
      <w:numFmt w:val="decimal"/>
      <w:lvlText w:val="%1.%2."/>
      <w:lvlJc w:val="left"/>
      <w:pPr>
        <w:ind w:left="-765" w:firstLine="0"/>
      </w:pPr>
      <w:rPr>
        <w:rFonts w:ascii="Georgia" w:cs="Georgia" w:eastAsia="Georgia" w:hAnsi="Georgia"/>
        <w:color w:val="000000"/>
        <w:sz w:val="24"/>
        <w:szCs w:val="24"/>
        <w:vertAlign w:val="baseline"/>
      </w:rPr>
    </w:lvl>
    <w:lvl w:ilvl="2">
      <w:start w:val="1"/>
      <w:numFmt w:val="decimal"/>
      <w:lvlText w:val="%3."/>
      <w:lvlJc w:val="left"/>
      <w:pPr>
        <w:ind w:left="-59" w:firstLine="720"/>
      </w:pPr>
      <w:rPr>
        <w:b w:val="0"/>
        <w:bCs w:val="0"/>
        <w:color w:val="000000"/>
        <w:sz w:val="22"/>
        <w:szCs w:val="22"/>
        <w:vertAlign w:val="baseline"/>
      </w:rPr>
    </w:lvl>
    <w:lvl w:ilvl="3">
      <w:start w:val="1"/>
      <w:numFmt w:val="decimal"/>
      <w:lvlText w:val="%1.%2.%3.%4."/>
      <w:lvlJc w:val="left"/>
      <w:pPr>
        <w:ind w:left="575" w:firstLine="1080"/>
      </w:pPr>
      <w:rPr>
        <w:rFonts w:ascii="Georgia" w:cs="Georgia" w:eastAsia="Georgia" w:hAnsi="Georgia"/>
        <w:color w:val="000000"/>
        <w:sz w:val="24"/>
        <w:szCs w:val="24"/>
        <w:vertAlign w:val="baseline"/>
      </w:rPr>
    </w:lvl>
    <w:lvl w:ilvl="4">
      <w:start w:val="1"/>
      <w:numFmt w:val="decimal"/>
      <w:lvlText w:val="%1.%2.%3.%4.%5."/>
      <w:lvlJc w:val="left"/>
      <w:pPr>
        <w:ind w:left="1107" w:firstLine="1440"/>
      </w:pPr>
      <w:rPr>
        <w:rFonts w:ascii="Georgia" w:cs="Georgia" w:eastAsia="Georgia" w:hAnsi="Georgia"/>
        <w:color w:val="000000"/>
        <w:sz w:val="24"/>
        <w:szCs w:val="24"/>
        <w:vertAlign w:val="baseline"/>
      </w:rPr>
    </w:lvl>
    <w:lvl w:ilvl="5">
      <w:start w:val="1"/>
      <w:numFmt w:val="decimal"/>
      <w:lvlText w:val="%1.%2.%3.%4.%5.%6."/>
      <w:lvlJc w:val="left"/>
      <w:pPr>
        <w:ind w:left="1640" w:firstLine="1800"/>
      </w:pPr>
      <w:rPr>
        <w:rFonts w:ascii="Georgia" w:cs="Georgia" w:eastAsia="Georgia" w:hAnsi="Georgia"/>
        <w:color w:val="000000"/>
        <w:sz w:val="24"/>
        <w:szCs w:val="24"/>
        <w:vertAlign w:val="baseline"/>
      </w:rPr>
    </w:lvl>
    <w:lvl w:ilvl="6">
      <w:start w:val="1"/>
      <w:numFmt w:val="decimal"/>
      <w:lvlText w:val="%1.%2.%3.%4.%5.%6.%7."/>
      <w:lvlJc w:val="left"/>
      <w:pPr>
        <w:ind w:left="2173" w:firstLine="2160"/>
      </w:pPr>
      <w:rPr>
        <w:rFonts w:ascii="Georgia" w:cs="Georgia" w:eastAsia="Georgia" w:hAnsi="Georgia"/>
        <w:color w:val="000000"/>
        <w:sz w:val="24"/>
        <w:szCs w:val="24"/>
        <w:vertAlign w:val="baseline"/>
      </w:rPr>
    </w:lvl>
    <w:lvl w:ilvl="7">
      <w:start w:val="1"/>
      <w:numFmt w:val="decimal"/>
      <w:lvlText w:val="%1.%2.%3.%4.%5.%6.%7.%8."/>
      <w:lvlJc w:val="left"/>
      <w:pPr>
        <w:ind w:left="2706" w:firstLine="2519"/>
      </w:pPr>
      <w:rPr>
        <w:rFonts w:ascii="Georgia" w:cs="Georgia" w:eastAsia="Georgia" w:hAnsi="Georgia"/>
        <w:color w:val="000000"/>
        <w:sz w:val="24"/>
        <w:szCs w:val="24"/>
        <w:vertAlign w:val="baseline"/>
      </w:rPr>
    </w:lvl>
    <w:lvl w:ilvl="8">
      <w:start w:val="1"/>
      <w:numFmt w:val="decimal"/>
      <w:lvlText w:val="%1.%2.%3.%4.%5.%6.%7.%8.%9."/>
      <w:lvlJc w:val="left"/>
      <w:pPr>
        <w:ind w:left="3325" w:firstLine="2880"/>
      </w:pPr>
      <w:rPr>
        <w:rFonts w:ascii="Georgia" w:cs="Georgia" w:eastAsia="Georgia" w:hAnsi="Georgia"/>
        <w:color w:val="000000"/>
        <w:sz w:val="24"/>
        <w:szCs w:val="24"/>
        <w:vertAlign w:val="baseline"/>
      </w:rPr>
    </w:lvl>
  </w:abstractNum>
  <w:abstractNum w:abstractNumId="3">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decimal"/>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294" w:firstLine="10"/>
      </w:pPr>
      <w:rPr>
        <w:rFonts w:ascii="Arial" w:cs="Arial" w:eastAsia="Arial" w:hAnsi="Arial"/>
        <w:smallCaps w:val="0"/>
        <w:strike w:val="0"/>
        <w:color w:val="000000"/>
        <w:sz w:val="20"/>
        <w:szCs w:val="20"/>
        <w:u w:val="none"/>
        <w:vertAlign w:val="baseline"/>
      </w:rPr>
    </w:lvl>
    <w:lvl w:ilvl="1">
      <w:start w:val="1"/>
      <w:numFmt w:val="lowerLetter"/>
      <w:lvlText w:val="%2."/>
      <w:lvlJc w:val="left"/>
      <w:pPr>
        <w:ind w:left="1474" w:firstLine="1114"/>
      </w:pPr>
      <w:rPr>
        <w:rFonts w:ascii="Georgia" w:cs="Georgia" w:eastAsia="Georgia" w:hAnsi="Georgia"/>
        <w:smallCaps w:val="0"/>
        <w:strike w:val="0"/>
        <w:color w:val="000000"/>
        <w:sz w:val="24"/>
        <w:szCs w:val="24"/>
        <w:u w:val="none"/>
        <w:vertAlign w:val="baseline"/>
      </w:rPr>
    </w:lvl>
    <w:lvl w:ilvl="2">
      <w:start w:val="1"/>
      <w:numFmt w:val="lowerRoman"/>
      <w:lvlText w:val="%3."/>
      <w:lvlJc w:val="left"/>
      <w:pPr>
        <w:ind w:left="2194" w:firstLine="1898.0000000000005"/>
      </w:pPr>
      <w:rPr>
        <w:rFonts w:ascii="Georgia" w:cs="Georgia" w:eastAsia="Georgia" w:hAnsi="Georgia"/>
        <w:smallCaps w:val="0"/>
        <w:strike w:val="0"/>
        <w:color w:val="000000"/>
        <w:sz w:val="24"/>
        <w:szCs w:val="24"/>
        <w:u w:val="none"/>
        <w:vertAlign w:val="baseline"/>
      </w:rPr>
    </w:lvl>
    <w:lvl w:ilvl="3">
      <w:start w:val="1"/>
      <w:numFmt w:val="decimal"/>
      <w:lvlText w:val="%4."/>
      <w:lvlJc w:val="left"/>
      <w:pPr>
        <w:ind w:left="2914" w:firstLine="2554"/>
      </w:pPr>
      <w:rPr>
        <w:rFonts w:ascii="Georgia" w:cs="Georgia" w:eastAsia="Georgia" w:hAnsi="Georgia"/>
        <w:smallCaps w:val="0"/>
        <w:strike w:val="0"/>
        <w:color w:val="000000"/>
        <w:sz w:val="24"/>
        <w:szCs w:val="24"/>
        <w:u w:val="none"/>
        <w:vertAlign w:val="baseline"/>
      </w:rPr>
    </w:lvl>
    <w:lvl w:ilvl="4">
      <w:start w:val="1"/>
      <w:numFmt w:val="lowerLetter"/>
      <w:lvlText w:val="%5."/>
      <w:lvlJc w:val="left"/>
      <w:pPr>
        <w:ind w:left="3634" w:firstLine="3274"/>
      </w:pPr>
      <w:rPr>
        <w:rFonts w:ascii="Georgia" w:cs="Georgia" w:eastAsia="Georgia" w:hAnsi="Georgia"/>
        <w:smallCaps w:val="0"/>
        <w:strike w:val="0"/>
        <w:color w:val="000000"/>
        <w:sz w:val="24"/>
        <w:szCs w:val="24"/>
        <w:u w:val="none"/>
        <w:vertAlign w:val="baseline"/>
      </w:rPr>
    </w:lvl>
    <w:lvl w:ilvl="5">
      <w:start w:val="1"/>
      <w:numFmt w:val="lowerRoman"/>
      <w:lvlText w:val="%6."/>
      <w:lvlJc w:val="left"/>
      <w:pPr>
        <w:ind w:left="4354" w:firstLine="4057"/>
      </w:pPr>
      <w:rPr>
        <w:rFonts w:ascii="Georgia" w:cs="Georgia" w:eastAsia="Georgia" w:hAnsi="Georgia"/>
        <w:smallCaps w:val="0"/>
        <w:strike w:val="0"/>
        <w:color w:val="000000"/>
        <w:sz w:val="24"/>
        <w:szCs w:val="24"/>
        <w:u w:val="none"/>
        <w:vertAlign w:val="baseline"/>
      </w:rPr>
    </w:lvl>
    <w:lvl w:ilvl="6">
      <w:start w:val="1"/>
      <w:numFmt w:val="decimal"/>
      <w:lvlText w:val="%7."/>
      <w:lvlJc w:val="left"/>
      <w:pPr>
        <w:ind w:left="5074" w:firstLine="4714"/>
      </w:pPr>
      <w:rPr>
        <w:rFonts w:ascii="Georgia" w:cs="Georgia" w:eastAsia="Georgia" w:hAnsi="Georgia"/>
        <w:smallCaps w:val="0"/>
        <w:strike w:val="0"/>
        <w:color w:val="000000"/>
        <w:sz w:val="24"/>
        <w:szCs w:val="24"/>
        <w:u w:val="none"/>
        <w:vertAlign w:val="baseline"/>
      </w:rPr>
    </w:lvl>
    <w:lvl w:ilvl="7">
      <w:start w:val="1"/>
      <w:numFmt w:val="lowerLetter"/>
      <w:lvlText w:val="%8."/>
      <w:lvlJc w:val="left"/>
      <w:pPr>
        <w:ind w:left="5794" w:firstLine="5434"/>
      </w:pPr>
      <w:rPr>
        <w:rFonts w:ascii="Georgia" w:cs="Georgia" w:eastAsia="Georgia" w:hAnsi="Georgia"/>
        <w:smallCaps w:val="0"/>
        <w:strike w:val="0"/>
        <w:color w:val="000000"/>
        <w:sz w:val="24"/>
        <w:szCs w:val="24"/>
        <w:u w:val="none"/>
        <w:vertAlign w:val="baseline"/>
      </w:rPr>
    </w:lvl>
    <w:lvl w:ilvl="8">
      <w:start w:val="1"/>
      <w:numFmt w:val="lowerRoman"/>
      <w:lvlText w:val="%9."/>
      <w:lvlJc w:val="left"/>
      <w:pPr>
        <w:ind w:left="6514" w:firstLine="6217"/>
      </w:pPr>
      <w:rPr>
        <w:rFonts w:ascii="Georgia" w:cs="Georgia" w:eastAsia="Georgia" w:hAnsi="Georgia"/>
        <w:smallCaps w:val="0"/>
        <w:strike w:val="0"/>
        <w:color w:val="000000"/>
        <w:sz w:val="24"/>
        <w:szCs w:val="24"/>
        <w:u w:val="none"/>
        <w:vertAlign w:val="baseline"/>
      </w:rPr>
    </w:lvl>
  </w:abstractNum>
  <w:abstractNum w:abstractNumId="5">
    <w:lvl w:ilvl="0">
      <w:start w:val="1"/>
      <w:numFmt w:val="bullet"/>
      <w:lvlText w:val="•"/>
      <w:lvlJc w:val="left"/>
      <w:pPr>
        <w:ind w:left="294" w:firstLine="10"/>
      </w:pPr>
      <w:rPr>
        <w:rFonts w:ascii="Arial" w:cs="Arial" w:eastAsia="Arial" w:hAnsi="Arial"/>
        <w:smallCaps w:val="0"/>
        <w:strike w:val="0"/>
        <w:color w:val="000000"/>
        <w:sz w:val="20"/>
        <w:szCs w:val="20"/>
        <w:u w:val="none"/>
        <w:vertAlign w:val="baseline"/>
      </w:rPr>
    </w:lvl>
    <w:lvl w:ilvl="1">
      <w:start w:val="1"/>
      <w:numFmt w:val="lowerLetter"/>
      <w:lvlText w:val="%2."/>
      <w:lvlJc w:val="left"/>
      <w:pPr>
        <w:ind w:left="1474" w:firstLine="1114"/>
      </w:pPr>
      <w:rPr>
        <w:rFonts w:ascii="Georgia" w:cs="Georgia" w:eastAsia="Georgia" w:hAnsi="Georgia"/>
        <w:smallCaps w:val="0"/>
        <w:strike w:val="0"/>
        <w:color w:val="000000"/>
        <w:sz w:val="24"/>
        <w:szCs w:val="24"/>
        <w:u w:val="none"/>
        <w:vertAlign w:val="baseline"/>
      </w:rPr>
    </w:lvl>
    <w:lvl w:ilvl="2">
      <w:start w:val="1"/>
      <w:numFmt w:val="lowerRoman"/>
      <w:lvlText w:val="%3."/>
      <w:lvlJc w:val="left"/>
      <w:pPr>
        <w:ind w:left="2194" w:firstLine="1898.0000000000005"/>
      </w:pPr>
      <w:rPr>
        <w:rFonts w:ascii="Georgia" w:cs="Georgia" w:eastAsia="Georgia" w:hAnsi="Georgia"/>
        <w:smallCaps w:val="0"/>
        <w:strike w:val="0"/>
        <w:color w:val="000000"/>
        <w:sz w:val="24"/>
        <w:szCs w:val="24"/>
        <w:u w:val="none"/>
        <w:vertAlign w:val="baseline"/>
      </w:rPr>
    </w:lvl>
    <w:lvl w:ilvl="3">
      <w:start w:val="1"/>
      <w:numFmt w:val="decimal"/>
      <w:lvlText w:val="%4."/>
      <w:lvlJc w:val="left"/>
      <w:pPr>
        <w:ind w:left="2914" w:firstLine="2554"/>
      </w:pPr>
      <w:rPr>
        <w:rFonts w:ascii="Georgia" w:cs="Georgia" w:eastAsia="Georgia" w:hAnsi="Georgia"/>
        <w:smallCaps w:val="0"/>
        <w:strike w:val="0"/>
        <w:color w:val="000000"/>
        <w:sz w:val="24"/>
        <w:szCs w:val="24"/>
        <w:u w:val="none"/>
        <w:vertAlign w:val="baseline"/>
      </w:rPr>
    </w:lvl>
    <w:lvl w:ilvl="4">
      <w:start w:val="1"/>
      <w:numFmt w:val="lowerLetter"/>
      <w:lvlText w:val="%5."/>
      <w:lvlJc w:val="left"/>
      <w:pPr>
        <w:ind w:left="3634" w:firstLine="3274"/>
      </w:pPr>
      <w:rPr>
        <w:rFonts w:ascii="Georgia" w:cs="Georgia" w:eastAsia="Georgia" w:hAnsi="Georgia"/>
        <w:smallCaps w:val="0"/>
        <w:strike w:val="0"/>
        <w:color w:val="000000"/>
        <w:sz w:val="24"/>
        <w:szCs w:val="24"/>
        <w:u w:val="none"/>
        <w:vertAlign w:val="baseline"/>
      </w:rPr>
    </w:lvl>
    <w:lvl w:ilvl="5">
      <w:start w:val="1"/>
      <w:numFmt w:val="lowerRoman"/>
      <w:lvlText w:val="%6."/>
      <w:lvlJc w:val="left"/>
      <w:pPr>
        <w:ind w:left="4354" w:firstLine="4057"/>
      </w:pPr>
      <w:rPr>
        <w:rFonts w:ascii="Georgia" w:cs="Georgia" w:eastAsia="Georgia" w:hAnsi="Georgia"/>
        <w:smallCaps w:val="0"/>
        <w:strike w:val="0"/>
        <w:color w:val="000000"/>
        <w:sz w:val="24"/>
        <w:szCs w:val="24"/>
        <w:u w:val="none"/>
        <w:vertAlign w:val="baseline"/>
      </w:rPr>
    </w:lvl>
    <w:lvl w:ilvl="6">
      <w:start w:val="1"/>
      <w:numFmt w:val="decimal"/>
      <w:lvlText w:val="%7."/>
      <w:lvlJc w:val="left"/>
      <w:pPr>
        <w:ind w:left="5074" w:firstLine="4714"/>
      </w:pPr>
      <w:rPr>
        <w:rFonts w:ascii="Georgia" w:cs="Georgia" w:eastAsia="Georgia" w:hAnsi="Georgia"/>
        <w:smallCaps w:val="0"/>
        <w:strike w:val="0"/>
        <w:color w:val="000000"/>
        <w:sz w:val="24"/>
        <w:szCs w:val="24"/>
        <w:u w:val="none"/>
        <w:vertAlign w:val="baseline"/>
      </w:rPr>
    </w:lvl>
    <w:lvl w:ilvl="7">
      <w:start w:val="1"/>
      <w:numFmt w:val="lowerLetter"/>
      <w:lvlText w:val="%8."/>
      <w:lvlJc w:val="left"/>
      <w:pPr>
        <w:ind w:left="5794" w:firstLine="5434"/>
      </w:pPr>
      <w:rPr>
        <w:rFonts w:ascii="Georgia" w:cs="Georgia" w:eastAsia="Georgia" w:hAnsi="Georgia"/>
        <w:smallCaps w:val="0"/>
        <w:strike w:val="0"/>
        <w:color w:val="000000"/>
        <w:sz w:val="24"/>
        <w:szCs w:val="24"/>
        <w:u w:val="none"/>
        <w:vertAlign w:val="baseline"/>
      </w:rPr>
    </w:lvl>
    <w:lvl w:ilvl="8">
      <w:start w:val="1"/>
      <w:numFmt w:val="lowerRoman"/>
      <w:lvlText w:val="%9."/>
      <w:lvlJc w:val="left"/>
      <w:pPr>
        <w:ind w:left="6514" w:firstLine="6217"/>
      </w:pPr>
      <w:rPr>
        <w:rFonts w:ascii="Georgia" w:cs="Georgia" w:eastAsia="Georgia" w:hAnsi="Georgia"/>
        <w:smallCaps w:val="0"/>
        <w:strike w:val="0"/>
        <w:color w:val="000000"/>
        <w:sz w:val="24"/>
        <w:szCs w:val="24"/>
        <w:u w:val="none"/>
        <w:vertAlign w:val="baseline"/>
      </w:rPr>
    </w:lvl>
  </w:abstractNum>
  <w:abstractNum w:abstractNumId="6">
    <w:lvl w:ilvl="0">
      <w:start w:val="1"/>
      <w:numFmt w:val="bullet"/>
      <w:lvlText w:val="•"/>
      <w:lvlJc w:val="left"/>
      <w:pPr>
        <w:ind w:left="294" w:firstLine="10"/>
      </w:pPr>
      <w:rPr>
        <w:rFonts w:ascii="Arial" w:cs="Arial" w:eastAsia="Arial" w:hAnsi="Arial"/>
        <w:smallCaps w:val="0"/>
        <w:strike w:val="0"/>
        <w:color w:val="000000"/>
        <w:sz w:val="20"/>
        <w:szCs w:val="20"/>
        <w:u w:val="none"/>
        <w:vertAlign w:val="baseline"/>
      </w:rPr>
    </w:lvl>
    <w:lvl w:ilvl="1">
      <w:start w:val="1"/>
      <w:numFmt w:val="lowerLetter"/>
      <w:lvlText w:val="%2."/>
      <w:lvlJc w:val="left"/>
      <w:pPr>
        <w:ind w:left="1474" w:firstLine="1114"/>
      </w:pPr>
      <w:rPr>
        <w:rFonts w:ascii="Georgia" w:cs="Georgia" w:eastAsia="Georgia" w:hAnsi="Georgia"/>
        <w:smallCaps w:val="0"/>
        <w:strike w:val="0"/>
        <w:color w:val="000000"/>
        <w:sz w:val="24"/>
        <w:szCs w:val="24"/>
        <w:u w:val="none"/>
        <w:vertAlign w:val="baseline"/>
      </w:rPr>
    </w:lvl>
    <w:lvl w:ilvl="2">
      <w:start w:val="1"/>
      <w:numFmt w:val="lowerRoman"/>
      <w:lvlText w:val="%3."/>
      <w:lvlJc w:val="left"/>
      <w:pPr>
        <w:ind w:left="2194" w:firstLine="1898.0000000000005"/>
      </w:pPr>
      <w:rPr>
        <w:rFonts w:ascii="Georgia" w:cs="Georgia" w:eastAsia="Georgia" w:hAnsi="Georgia"/>
        <w:smallCaps w:val="0"/>
        <w:strike w:val="0"/>
        <w:color w:val="000000"/>
        <w:sz w:val="24"/>
        <w:szCs w:val="24"/>
        <w:u w:val="none"/>
        <w:vertAlign w:val="baseline"/>
      </w:rPr>
    </w:lvl>
    <w:lvl w:ilvl="3">
      <w:start w:val="1"/>
      <w:numFmt w:val="decimal"/>
      <w:lvlText w:val="%4."/>
      <w:lvlJc w:val="left"/>
      <w:pPr>
        <w:ind w:left="2914" w:firstLine="2554"/>
      </w:pPr>
      <w:rPr>
        <w:rFonts w:ascii="Georgia" w:cs="Georgia" w:eastAsia="Georgia" w:hAnsi="Georgia"/>
        <w:smallCaps w:val="0"/>
        <w:strike w:val="0"/>
        <w:color w:val="000000"/>
        <w:sz w:val="24"/>
        <w:szCs w:val="24"/>
        <w:u w:val="none"/>
        <w:vertAlign w:val="baseline"/>
      </w:rPr>
    </w:lvl>
    <w:lvl w:ilvl="4">
      <w:start w:val="1"/>
      <w:numFmt w:val="lowerLetter"/>
      <w:lvlText w:val="%5."/>
      <w:lvlJc w:val="left"/>
      <w:pPr>
        <w:ind w:left="3634" w:firstLine="3274"/>
      </w:pPr>
      <w:rPr>
        <w:rFonts w:ascii="Georgia" w:cs="Georgia" w:eastAsia="Georgia" w:hAnsi="Georgia"/>
        <w:smallCaps w:val="0"/>
        <w:strike w:val="0"/>
        <w:color w:val="000000"/>
        <w:sz w:val="24"/>
        <w:szCs w:val="24"/>
        <w:u w:val="none"/>
        <w:vertAlign w:val="baseline"/>
      </w:rPr>
    </w:lvl>
    <w:lvl w:ilvl="5">
      <w:start w:val="1"/>
      <w:numFmt w:val="lowerRoman"/>
      <w:lvlText w:val="%6."/>
      <w:lvlJc w:val="left"/>
      <w:pPr>
        <w:ind w:left="4354" w:firstLine="4057"/>
      </w:pPr>
      <w:rPr>
        <w:rFonts w:ascii="Georgia" w:cs="Georgia" w:eastAsia="Georgia" w:hAnsi="Georgia"/>
        <w:smallCaps w:val="0"/>
        <w:strike w:val="0"/>
        <w:color w:val="000000"/>
        <w:sz w:val="24"/>
        <w:szCs w:val="24"/>
        <w:u w:val="none"/>
        <w:vertAlign w:val="baseline"/>
      </w:rPr>
    </w:lvl>
    <w:lvl w:ilvl="6">
      <w:start w:val="1"/>
      <w:numFmt w:val="decimal"/>
      <w:lvlText w:val="%7."/>
      <w:lvlJc w:val="left"/>
      <w:pPr>
        <w:ind w:left="5074" w:firstLine="4714"/>
      </w:pPr>
      <w:rPr>
        <w:rFonts w:ascii="Georgia" w:cs="Georgia" w:eastAsia="Georgia" w:hAnsi="Georgia"/>
        <w:smallCaps w:val="0"/>
        <w:strike w:val="0"/>
        <w:color w:val="000000"/>
        <w:sz w:val="24"/>
        <w:szCs w:val="24"/>
        <w:u w:val="none"/>
        <w:vertAlign w:val="baseline"/>
      </w:rPr>
    </w:lvl>
    <w:lvl w:ilvl="7">
      <w:start w:val="1"/>
      <w:numFmt w:val="lowerLetter"/>
      <w:lvlText w:val="%8."/>
      <w:lvlJc w:val="left"/>
      <w:pPr>
        <w:ind w:left="5794" w:firstLine="5434"/>
      </w:pPr>
      <w:rPr>
        <w:rFonts w:ascii="Georgia" w:cs="Georgia" w:eastAsia="Georgia" w:hAnsi="Georgia"/>
        <w:smallCaps w:val="0"/>
        <w:strike w:val="0"/>
        <w:color w:val="000000"/>
        <w:sz w:val="24"/>
        <w:szCs w:val="24"/>
        <w:u w:val="none"/>
        <w:vertAlign w:val="baseline"/>
      </w:rPr>
    </w:lvl>
    <w:lvl w:ilvl="8">
      <w:start w:val="1"/>
      <w:numFmt w:val="lowerRoman"/>
      <w:lvlText w:val="%9."/>
      <w:lvlJc w:val="left"/>
      <w:pPr>
        <w:ind w:left="6514" w:firstLine="6217"/>
      </w:pPr>
      <w:rPr>
        <w:rFonts w:ascii="Georgia" w:cs="Georgia" w:eastAsia="Georgia" w:hAnsi="Georgia"/>
        <w:smallCaps w:val="0"/>
        <w:strike w:val="0"/>
        <w:color w:val="000000"/>
        <w:sz w:val="24"/>
        <w:szCs w:val="24"/>
        <w:u w:val="none"/>
        <w:vertAlign w:val="baseline"/>
      </w:rPr>
    </w:lvl>
  </w:abstractNum>
  <w:abstractNum w:abstractNumId="7">
    <w:lvl w:ilvl="0">
      <w:start w:val="1"/>
      <w:numFmt w:val="lowerLetter"/>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decimal"/>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294" w:firstLine="10"/>
      </w:pPr>
      <w:rPr>
        <w:rFonts w:ascii="Arial" w:cs="Arial" w:eastAsia="Arial" w:hAnsi="Arial"/>
        <w:smallCaps w:val="0"/>
        <w:strike w:val="0"/>
        <w:color w:val="000000"/>
        <w:sz w:val="20"/>
        <w:szCs w:val="20"/>
        <w:u w:val="none"/>
        <w:vertAlign w:val="baseline"/>
      </w:rPr>
    </w:lvl>
    <w:lvl w:ilvl="1">
      <w:start w:val="1"/>
      <w:numFmt w:val="lowerLetter"/>
      <w:lvlText w:val="%2."/>
      <w:lvlJc w:val="left"/>
      <w:pPr>
        <w:ind w:left="1474" w:firstLine="1114"/>
      </w:pPr>
      <w:rPr>
        <w:rFonts w:ascii="Georgia" w:cs="Georgia" w:eastAsia="Georgia" w:hAnsi="Georgia"/>
        <w:smallCaps w:val="0"/>
        <w:strike w:val="0"/>
        <w:color w:val="000000"/>
        <w:sz w:val="24"/>
        <w:szCs w:val="24"/>
        <w:u w:val="none"/>
        <w:vertAlign w:val="baseline"/>
      </w:rPr>
    </w:lvl>
    <w:lvl w:ilvl="2">
      <w:start w:val="1"/>
      <w:numFmt w:val="lowerRoman"/>
      <w:lvlText w:val="%3."/>
      <w:lvlJc w:val="left"/>
      <w:pPr>
        <w:ind w:left="2194" w:firstLine="1898.0000000000005"/>
      </w:pPr>
      <w:rPr>
        <w:rFonts w:ascii="Georgia" w:cs="Georgia" w:eastAsia="Georgia" w:hAnsi="Georgia"/>
        <w:smallCaps w:val="0"/>
        <w:strike w:val="0"/>
        <w:color w:val="000000"/>
        <w:sz w:val="24"/>
        <w:szCs w:val="24"/>
        <w:u w:val="none"/>
        <w:vertAlign w:val="baseline"/>
      </w:rPr>
    </w:lvl>
    <w:lvl w:ilvl="3">
      <w:start w:val="1"/>
      <w:numFmt w:val="decimal"/>
      <w:lvlText w:val="%4."/>
      <w:lvlJc w:val="left"/>
      <w:pPr>
        <w:ind w:left="2914" w:firstLine="2554"/>
      </w:pPr>
      <w:rPr>
        <w:rFonts w:ascii="Georgia" w:cs="Georgia" w:eastAsia="Georgia" w:hAnsi="Georgia"/>
        <w:smallCaps w:val="0"/>
        <w:strike w:val="0"/>
        <w:color w:val="000000"/>
        <w:sz w:val="24"/>
        <w:szCs w:val="24"/>
        <w:u w:val="none"/>
        <w:vertAlign w:val="baseline"/>
      </w:rPr>
    </w:lvl>
    <w:lvl w:ilvl="4">
      <w:start w:val="1"/>
      <w:numFmt w:val="lowerLetter"/>
      <w:lvlText w:val="%5."/>
      <w:lvlJc w:val="left"/>
      <w:pPr>
        <w:ind w:left="3634" w:firstLine="3274"/>
      </w:pPr>
      <w:rPr>
        <w:rFonts w:ascii="Georgia" w:cs="Georgia" w:eastAsia="Georgia" w:hAnsi="Georgia"/>
        <w:smallCaps w:val="0"/>
        <w:strike w:val="0"/>
        <w:color w:val="000000"/>
        <w:sz w:val="24"/>
        <w:szCs w:val="24"/>
        <w:u w:val="none"/>
        <w:vertAlign w:val="baseline"/>
      </w:rPr>
    </w:lvl>
    <w:lvl w:ilvl="5">
      <w:start w:val="1"/>
      <w:numFmt w:val="lowerRoman"/>
      <w:lvlText w:val="%6."/>
      <w:lvlJc w:val="left"/>
      <w:pPr>
        <w:ind w:left="4354" w:firstLine="4057"/>
      </w:pPr>
      <w:rPr>
        <w:rFonts w:ascii="Georgia" w:cs="Georgia" w:eastAsia="Georgia" w:hAnsi="Georgia"/>
        <w:smallCaps w:val="0"/>
        <w:strike w:val="0"/>
        <w:color w:val="000000"/>
        <w:sz w:val="24"/>
        <w:szCs w:val="24"/>
        <w:u w:val="none"/>
        <w:vertAlign w:val="baseline"/>
      </w:rPr>
    </w:lvl>
    <w:lvl w:ilvl="6">
      <w:start w:val="1"/>
      <w:numFmt w:val="decimal"/>
      <w:lvlText w:val="%7."/>
      <w:lvlJc w:val="left"/>
      <w:pPr>
        <w:ind w:left="5074" w:firstLine="4714"/>
      </w:pPr>
      <w:rPr>
        <w:rFonts w:ascii="Georgia" w:cs="Georgia" w:eastAsia="Georgia" w:hAnsi="Georgia"/>
        <w:smallCaps w:val="0"/>
        <w:strike w:val="0"/>
        <w:color w:val="000000"/>
        <w:sz w:val="24"/>
        <w:szCs w:val="24"/>
        <w:u w:val="none"/>
        <w:vertAlign w:val="baseline"/>
      </w:rPr>
    </w:lvl>
    <w:lvl w:ilvl="7">
      <w:start w:val="1"/>
      <w:numFmt w:val="lowerLetter"/>
      <w:lvlText w:val="%8."/>
      <w:lvlJc w:val="left"/>
      <w:pPr>
        <w:ind w:left="5794" w:firstLine="5434"/>
      </w:pPr>
      <w:rPr>
        <w:rFonts w:ascii="Georgia" w:cs="Georgia" w:eastAsia="Georgia" w:hAnsi="Georgia"/>
        <w:smallCaps w:val="0"/>
        <w:strike w:val="0"/>
        <w:color w:val="000000"/>
        <w:sz w:val="24"/>
        <w:szCs w:val="24"/>
        <w:u w:val="none"/>
        <w:vertAlign w:val="baseline"/>
      </w:rPr>
    </w:lvl>
    <w:lvl w:ilvl="8">
      <w:start w:val="1"/>
      <w:numFmt w:val="lowerRoman"/>
      <w:lvlText w:val="%9."/>
      <w:lvlJc w:val="left"/>
      <w:pPr>
        <w:ind w:left="6514" w:firstLine="6217"/>
      </w:pPr>
      <w:rPr>
        <w:rFonts w:ascii="Georgia" w:cs="Georgia" w:eastAsia="Georgia" w:hAnsi="Georgia"/>
        <w:smallCaps w:val="0"/>
        <w:strike w:val="0"/>
        <w:color w:val="000000"/>
        <w:sz w:val="24"/>
        <w:szCs w:val="24"/>
        <w:u w:val="none"/>
        <w:vertAlign w:val="baseline"/>
      </w:rPr>
    </w:lvl>
  </w:abstractNum>
  <w:abstractNum w:abstractNumId="9">
    <w:lvl w:ilvl="0">
      <w:start w:val="1"/>
      <w:numFmt w:val="bullet"/>
      <w:lvlText w:val="•"/>
      <w:lvlJc w:val="left"/>
      <w:pPr>
        <w:ind w:left="294" w:firstLine="10"/>
      </w:pPr>
      <w:rPr>
        <w:rFonts w:ascii="Arial" w:cs="Arial" w:eastAsia="Arial" w:hAnsi="Arial"/>
        <w:smallCaps w:val="0"/>
        <w:strike w:val="0"/>
        <w:color w:val="000000"/>
        <w:sz w:val="20"/>
        <w:szCs w:val="20"/>
        <w:u w:val="none"/>
        <w:vertAlign w:val="baseline"/>
      </w:rPr>
    </w:lvl>
    <w:lvl w:ilvl="1">
      <w:start w:val="1"/>
      <w:numFmt w:val="lowerLetter"/>
      <w:lvlText w:val="%2."/>
      <w:lvlJc w:val="left"/>
      <w:pPr>
        <w:ind w:left="1474" w:firstLine="1114"/>
      </w:pPr>
      <w:rPr>
        <w:rFonts w:ascii="Georgia" w:cs="Georgia" w:eastAsia="Georgia" w:hAnsi="Georgia"/>
        <w:smallCaps w:val="0"/>
        <w:strike w:val="0"/>
        <w:color w:val="000000"/>
        <w:sz w:val="24"/>
        <w:szCs w:val="24"/>
        <w:u w:val="none"/>
        <w:vertAlign w:val="baseline"/>
      </w:rPr>
    </w:lvl>
    <w:lvl w:ilvl="2">
      <w:start w:val="1"/>
      <w:numFmt w:val="lowerRoman"/>
      <w:lvlText w:val="%3."/>
      <w:lvlJc w:val="left"/>
      <w:pPr>
        <w:ind w:left="2194" w:firstLine="1898.0000000000005"/>
      </w:pPr>
      <w:rPr>
        <w:rFonts w:ascii="Georgia" w:cs="Georgia" w:eastAsia="Georgia" w:hAnsi="Georgia"/>
        <w:smallCaps w:val="0"/>
        <w:strike w:val="0"/>
        <w:color w:val="000000"/>
        <w:sz w:val="24"/>
        <w:szCs w:val="24"/>
        <w:u w:val="none"/>
        <w:vertAlign w:val="baseline"/>
      </w:rPr>
    </w:lvl>
    <w:lvl w:ilvl="3">
      <w:start w:val="1"/>
      <w:numFmt w:val="decimal"/>
      <w:lvlText w:val="%4."/>
      <w:lvlJc w:val="left"/>
      <w:pPr>
        <w:ind w:left="2914" w:firstLine="2554"/>
      </w:pPr>
      <w:rPr>
        <w:rFonts w:ascii="Georgia" w:cs="Georgia" w:eastAsia="Georgia" w:hAnsi="Georgia"/>
        <w:smallCaps w:val="0"/>
        <w:strike w:val="0"/>
        <w:color w:val="000000"/>
        <w:sz w:val="24"/>
        <w:szCs w:val="24"/>
        <w:u w:val="none"/>
        <w:vertAlign w:val="baseline"/>
      </w:rPr>
    </w:lvl>
    <w:lvl w:ilvl="4">
      <w:start w:val="1"/>
      <w:numFmt w:val="lowerLetter"/>
      <w:lvlText w:val="%5."/>
      <w:lvlJc w:val="left"/>
      <w:pPr>
        <w:ind w:left="3634" w:firstLine="3274"/>
      </w:pPr>
      <w:rPr>
        <w:rFonts w:ascii="Georgia" w:cs="Georgia" w:eastAsia="Georgia" w:hAnsi="Georgia"/>
        <w:smallCaps w:val="0"/>
        <w:strike w:val="0"/>
        <w:color w:val="000000"/>
        <w:sz w:val="24"/>
        <w:szCs w:val="24"/>
        <w:u w:val="none"/>
        <w:vertAlign w:val="baseline"/>
      </w:rPr>
    </w:lvl>
    <w:lvl w:ilvl="5">
      <w:start w:val="1"/>
      <w:numFmt w:val="lowerRoman"/>
      <w:lvlText w:val="%6."/>
      <w:lvlJc w:val="left"/>
      <w:pPr>
        <w:ind w:left="4354" w:firstLine="4057"/>
      </w:pPr>
      <w:rPr>
        <w:rFonts w:ascii="Georgia" w:cs="Georgia" w:eastAsia="Georgia" w:hAnsi="Georgia"/>
        <w:smallCaps w:val="0"/>
        <w:strike w:val="0"/>
        <w:color w:val="000000"/>
        <w:sz w:val="24"/>
        <w:szCs w:val="24"/>
        <w:u w:val="none"/>
        <w:vertAlign w:val="baseline"/>
      </w:rPr>
    </w:lvl>
    <w:lvl w:ilvl="6">
      <w:start w:val="1"/>
      <w:numFmt w:val="decimal"/>
      <w:lvlText w:val="%7."/>
      <w:lvlJc w:val="left"/>
      <w:pPr>
        <w:ind w:left="5074" w:firstLine="4714"/>
      </w:pPr>
      <w:rPr>
        <w:rFonts w:ascii="Georgia" w:cs="Georgia" w:eastAsia="Georgia" w:hAnsi="Georgia"/>
        <w:smallCaps w:val="0"/>
        <w:strike w:val="0"/>
        <w:color w:val="000000"/>
        <w:sz w:val="24"/>
        <w:szCs w:val="24"/>
        <w:u w:val="none"/>
        <w:vertAlign w:val="baseline"/>
      </w:rPr>
    </w:lvl>
    <w:lvl w:ilvl="7">
      <w:start w:val="1"/>
      <w:numFmt w:val="lowerLetter"/>
      <w:lvlText w:val="%8."/>
      <w:lvlJc w:val="left"/>
      <w:pPr>
        <w:ind w:left="5794" w:firstLine="5434"/>
      </w:pPr>
      <w:rPr>
        <w:rFonts w:ascii="Georgia" w:cs="Georgia" w:eastAsia="Georgia" w:hAnsi="Georgia"/>
        <w:smallCaps w:val="0"/>
        <w:strike w:val="0"/>
        <w:color w:val="000000"/>
        <w:sz w:val="24"/>
        <w:szCs w:val="24"/>
        <w:u w:val="none"/>
        <w:vertAlign w:val="baseline"/>
      </w:rPr>
    </w:lvl>
    <w:lvl w:ilvl="8">
      <w:start w:val="1"/>
      <w:numFmt w:val="lowerRoman"/>
      <w:lvlText w:val="%9."/>
      <w:lvlJc w:val="left"/>
      <w:pPr>
        <w:ind w:left="6514" w:firstLine="6217"/>
      </w:pPr>
      <w:rPr>
        <w:rFonts w:ascii="Georgia" w:cs="Georgia" w:eastAsia="Georgia" w:hAnsi="Georgia"/>
        <w:smallCaps w:val="0"/>
        <w:strike w:val="0"/>
        <w:color w:val="000000"/>
        <w:sz w:val="24"/>
        <w:szCs w:val="24"/>
        <w:u w:val="none"/>
        <w:vertAlign w:val="baseline"/>
      </w:rPr>
    </w:lvl>
  </w:abstractNum>
  <w:abstractNum w:abstractNumId="10">
    <w:lvl w:ilvl="0">
      <w:start w:val="1"/>
      <w:numFmt w:val="lowerLetter"/>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decimal"/>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294" w:firstLine="10"/>
      </w:pPr>
      <w:rPr>
        <w:rFonts w:ascii="Arial" w:cs="Arial" w:eastAsia="Arial" w:hAnsi="Arial"/>
        <w:smallCaps w:val="0"/>
        <w:strike w:val="0"/>
        <w:color w:val="000000"/>
        <w:sz w:val="20"/>
        <w:szCs w:val="20"/>
        <w:u w:val="none"/>
        <w:vertAlign w:val="baseline"/>
      </w:rPr>
    </w:lvl>
    <w:lvl w:ilvl="1">
      <w:start w:val="1"/>
      <w:numFmt w:val="lowerLetter"/>
      <w:lvlText w:val="%2."/>
      <w:lvlJc w:val="left"/>
      <w:pPr>
        <w:ind w:left="1474" w:firstLine="1114"/>
      </w:pPr>
      <w:rPr>
        <w:rFonts w:ascii="Georgia" w:cs="Georgia" w:eastAsia="Georgia" w:hAnsi="Georgia"/>
        <w:smallCaps w:val="0"/>
        <w:strike w:val="0"/>
        <w:color w:val="000000"/>
        <w:sz w:val="24"/>
        <w:szCs w:val="24"/>
        <w:u w:val="none"/>
        <w:vertAlign w:val="baseline"/>
      </w:rPr>
    </w:lvl>
    <w:lvl w:ilvl="2">
      <w:start w:val="1"/>
      <w:numFmt w:val="lowerRoman"/>
      <w:lvlText w:val="%3."/>
      <w:lvlJc w:val="left"/>
      <w:pPr>
        <w:ind w:left="2194" w:firstLine="1898.0000000000005"/>
      </w:pPr>
      <w:rPr>
        <w:rFonts w:ascii="Georgia" w:cs="Georgia" w:eastAsia="Georgia" w:hAnsi="Georgia"/>
        <w:smallCaps w:val="0"/>
        <w:strike w:val="0"/>
        <w:color w:val="000000"/>
        <w:sz w:val="24"/>
        <w:szCs w:val="24"/>
        <w:u w:val="none"/>
        <w:vertAlign w:val="baseline"/>
      </w:rPr>
    </w:lvl>
    <w:lvl w:ilvl="3">
      <w:start w:val="1"/>
      <w:numFmt w:val="decimal"/>
      <w:lvlText w:val="%4."/>
      <w:lvlJc w:val="left"/>
      <w:pPr>
        <w:ind w:left="2914" w:firstLine="2554"/>
      </w:pPr>
      <w:rPr>
        <w:rFonts w:ascii="Georgia" w:cs="Georgia" w:eastAsia="Georgia" w:hAnsi="Georgia"/>
        <w:smallCaps w:val="0"/>
        <w:strike w:val="0"/>
        <w:color w:val="000000"/>
        <w:sz w:val="24"/>
        <w:szCs w:val="24"/>
        <w:u w:val="none"/>
        <w:vertAlign w:val="baseline"/>
      </w:rPr>
    </w:lvl>
    <w:lvl w:ilvl="4">
      <w:start w:val="1"/>
      <w:numFmt w:val="lowerLetter"/>
      <w:lvlText w:val="%5."/>
      <w:lvlJc w:val="left"/>
      <w:pPr>
        <w:ind w:left="3634" w:firstLine="3274"/>
      </w:pPr>
      <w:rPr>
        <w:rFonts w:ascii="Georgia" w:cs="Georgia" w:eastAsia="Georgia" w:hAnsi="Georgia"/>
        <w:smallCaps w:val="0"/>
        <w:strike w:val="0"/>
        <w:color w:val="000000"/>
        <w:sz w:val="24"/>
        <w:szCs w:val="24"/>
        <w:u w:val="none"/>
        <w:vertAlign w:val="baseline"/>
      </w:rPr>
    </w:lvl>
    <w:lvl w:ilvl="5">
      <w:start w:val="1"/>
      <w:numFmt w:val="lowerRoman"/>
      <w:lvlText w:val="%6."/>
      <w:lvlJc w:val="left"/>
      <w:pPr>
        <w:ind w:left="4354" w:firstLine="4057"/>
      </w:pPr>
      <w:rPr>
        <w:rFonts w:ascii="Georgia" w:cs="Georgia" w:eastAsia="Georgia" w:hAnsi="Georgia"/>
        <w:smallCaps w:val="0"/>
        <w:strike w:val="0"/>
        <w:color w:val="000000"/>
        <w:sz w:val="24"/>
        <w:szCs w:val="24"/>
        <w:u w:val="none"/>
        <w:vertAlign w:val="baseline"/>
      </w:rPr>
    </w:lvl>
    <w:lvl w:ilvl="6">
      <w:start w:val="1"/>
      <w:numFmt w:val="decimal"/>
      <w:lvlText w:val="%7."/>
      <w:lvlJc w:val="left"/>
      <w:pPr>
        <w:ind w:left="5074" w:firstLine="4714"/>
      </w:pPr>
      <w:rPr>
        <w:rFonts w:ascii="Georgia" w:cs="Georgia" w:eastAsia="Georgia" w:hAnsi="Georgia"/>
        <w:smallCaps w:val="0"/>
        <w:strike w:val="0"/>
        <w:color w:val="000000"/>
        <w:sz w:val="24"/>
        <w:szCs w:val="24"/>
        <w:u w:val="none"/>
        <w:vertAlign w:val="baseline"/>
      </w:rPr>
    </w:lvl>
    <w:lvl w:ilvl="7">
      <w:start w:val="1"/>
      <w:numFmt w:val="lowerLetter"/>
      <w:lvlText w:val="%8."/>
      <w:lvlJc w:val="left"/>
      <w:pPr>
        <w:ind w:left="5794" w:firstLine="5434"/>
      </w:pPr>
      <w:rPr>
        <w:rFonts w:ascii="Georgia" w:cs="Georgia" w:eastAsia="Georgia" w:hAnsi="Georgia"/>
        <w:smallCaps w:val="0"/>
        <w:strike w:val="0"/>
        <w:color w:val="000000"/>
        <w:sz w:val="24"/>
        <w:szCs w:val="24"/>
        <w:u w:val="none"/>
        <w:vertAlign w:val="baseline"/>
      </w:rPr>
    </w:lvl>
    <w:lvl w:ilvl="8">
      <w:start w:val="1"/>
      <w:numFmt w:val="lowerRoman"/>
      <w:lvlText w:val="%9."/>
      <w:lvlJc w:val="left"/>
      <w:pPr>
        <w:ind w:left="6514" w:firstLine="6217"/>
      </w:pPr>
      <w:rPr>
        <w:rFonts w:ascii="Georgia" w:cs="Georgia" w:eastAsia="Georgia" w:hAnsi="Georgia"/>
        <w:smallCaps w:val="0"/>
        <w:strike w:val="0"/>
        <w:color w:val="000000"/>
        <w:sz w:val="24"/>
        <w:szCs w:val="24"/>
        <w:u w:val="none"/>
        <w:vertAlign w:val="baseline"/>
      </w:rPr>
    </w:lvl>
  </w:abstractNum>
  <w:abstractNum w:abstractNumId="12">
    <w:lvl w:ilvl="0">
      <w:start w:val="1"/>
      <w:numFmt w:val="lowerLetter"/>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decimal"/>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294" w:firstLine="10"/>
      </w:pPr>
      <w:rPr>
        <w:rFonts w:ascii="Arial" w:cs="Arial" w:eastAsia="Arial" w:hAnsi="Arial"/>
        <w:smallCaps w:val="0"/>
        <w:strike w:val="0"/>
        <w:color w:val="000000"/>
        <w:sz w:val="20"/>
        <w:szCs w:val="20"/>
        <w:u w:val="none"/>
        <w:vertAlign w:val="baseline"/>
      </w:rPr>
    </w:lvl>
    <w:lvl w:ilvl="1">
      <w:start w:val="1"/>
      <w:numFmt w:val="lowerLetter"/>
      <w:lvlText w:val="%2."/>
      <w:lvlJc w:val="left"/>
      <w:pPr>
        <w:ind w:left="1474" w:firstLine="1114"/>
      </w:pPr>
      <w:rPr>
        <w:rFonts w:ascii="Georgia" w:cs="Georgia" w:eastAsia="Georgia" w:hAnsi="Georgia"/>
        <w:smallCaps w:val="0"/>
        <w:strike w:val="0"/>
        <w:color w:val="000000"/>
        <w:sz w:val="24"/>
        <w:szCs w:val="24"/>
        <w:u w:val="none"/>
        <w:vertAlign w:val="baseline"/>
      </w:rPr>
    </w:lvl>
    <w:lvl w:ilvl="2">
      <w:start w:val="1"/>
      <w:numFmt w:val="lowerRoman"/>
      <w:lvlText w:val="%3."/>
      <w:lvlJc w:val="left"/>
      <w:pPr>
        <w:ind w:left="2194" w:firstLine="1898.0000000000005"/>
      </w:pPr>
      <w:rPr>
        <w:rFonts w:ascii="Georgia" w:cs="Georgia" w:eastAsia="Georgia" w:hAnsi="Georgia"/>
        <w:smallCaps w:val="0"/>
        <w:strike w:val="0"/>
        <w:color w:val="000000"/>
        <w:sz w:val="24"/>
        <w:szCs w:val="24"/>
        <w:u w:val="none"/>
        <w:vertAlign w:val="baseline"/>
      </w:rPr>
    </w:lvl>
    <w:lvl w:ilvl="3">
      <w:start w:val="1"/>
      <w:numFmt w:val="decimal"/>
      <w:lvlText w:val="%4."/>
      <w:lvlJc w:val="left"/>
      <w:pPr>
        <w:ind w:left="2914" w:firstLine="2554"/>
      </w:pPr>
      <w:rPr>
        <w:rFonts w:ascii="Georgia" w:cs="Georgia" w:eastAsia="Georgia" w:hAnsi="Georgia"/>
        <w:smallCaps w:val="0"/>
        <w:strike w:val="0"/>
        <w:color w:val="000000"/>
        <w:sz w:val="24"/>
        <w:szCs w:val="24"/>
        <w:u w:val="none"/>
        <w:vertAlign w:val="baseline"/>
      </w:rPr>
    </w:lvl>
    <w:lvl w:ilvl="4">
      <w:start w:val="1"/>
      <w:numFmt w:val="lowerLetter"/>
      <w:lvlText w:val="%5."/>
      <w:lvlJc w:val="left"/>
      <w:pPr>
        <w:ind w:left="3634" w:firstLine="3274"/>
      </w:pPr>
      <w:rPr>
        <w:rFonts w:ascii="Georgia" w:cs="Georgia" w:eastAsia="Georgia" w:hAnsi="Georgia"/>
        <w:smallCaps w:val="0"/>
        <w:strike w:val="0"/>
        <w:color w:val="000000"/>
        <w:sz w:val="24"/>
        <w:szCs w:val="24"/>
        <w:u w:val="none"/>
        <w:vertAlign w:val="baseline"/>
      </w:rPr>
    </w:lvl>
    <w:lvl w:ilvl="5">
      <w:start w:val="1"/>
      <w:numFmt w:val="lowerRoman"/>
      <w:lvlText w:val="%6."/>
      <w:lvlJc w:val="left"/>
      <w:pPr>
        <w:ind w:left="4354" w:firstLine="4057"/>
      </w:pPr>
      <w:rPr>
        <w:rFonts w:ascii="Georgia" w:cs="Georgia" w:eastAsia="Georgia" w:hAnsi="Georgia"/>
        <w:smallCaps w:val="0"/>
        <w:strike w:val="0"/>
        <w:color w:val="000000"/>
        <w:sz w:val="24"/>
        <w:szCs w:val="24"/>
        <w:u w:val="none"/>
        <w:vertAlign w:val="baseline"/>
      </w:rPr>
    </w:lvl>
    <w:lvl w:ilvl="6">
      <w:start w:val="1"/>
      <w:numFmt w:val="decimal"/>
      <w:lvlText w:val="%7."/>
      <w:lvlJc w:val="left"/>
      <w:pPr>
        <w:ind w:left="5074" w:firstLine="4714"/>
      </w:pPr>
      <w:rPr>
        <w:rFonts w:ascii="Georgia" w:cs="Georgia" w:eastAsia="Georgia" w:hAnsi="Georgia"/>
        <w:smallCaps w:val="0"/>
        <w:strike w:val="0"/>
        <w:color w:val="000000"/>
        <w:sz w:val="24"/>
        <w:szCs w:val="24"/>
        <w:u w:val="none"/>
        <w:vertAlign w:val="baseline"/>
      </w:rPr>
    </w:lvl>
    <w:lvl w:ilvl="7">
      <w:start w:val="1"/>
      <w:numFmt w:val="lowerLetter"/>
      <w:lvlText w:val="%8."/>
      <w:lvlJc w:val="left"/>
      <w:pPr>
        <w:ind w:left="5794" w:firstLine="5434"/>
      </w:pPr>
      <w:rPr>
        <w:rFonts w:ascii="Georgia" w:cs="Georgia" w:eastAsia="Georgia" w:hAnsi="Georgia"/>
        <w:smallCaps w:val="0"/>
        <w:strike w:val="0"/>
        <w:color w:val="000000"/>
        <w:sz w:val="24"/>
        <w:szCs w:val="24"/>
        <w:u w:val="none"/>
        <w:vertAlign w:val="baseline"/>
      </w:rPr>
    </w:lvl>
    <w:lvl w:ilvl="8">
      <w:start w:val="1"/>
      <w:numFmt w:val="lowerRoman"/>
      <w:lvlText w:val="%9."/>
      <w:lvlJc w:val="left"/>
      <w:pPr>
        <w:ind w:left="6514" w:firstLine="6217"/>
      </w:pPr>
      <w:rPr>
        <w:rFonts w:ascii="Georgia" w:cs="Georgia" w:eastAsia="Georgia" w:hAnsi="Georgia"/>
        <w:smallCaps w:val="0"/>
        <w:strike w:val="0"/>
        <w:color w:val="000000"/>
        <w:sz w:val="24"/>
        <w:szCs w:val="24"/>
        <w:u w:val="none"/>
        <w:vertAlign w:val="baseline"/>
      </w:rPr>
    </w:lvl>
  </w:abstractNum>
  <w:abstractNum w:abstractNumId="14">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decimal"/>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decimal"/>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d0d0d"/>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jc w:val="center"/>
    </w:pPr>
    <w:rPr>
      <w:rFonts w:ascii="Calibri" w:cs="Calibri" w:eastAsia="Calibri" w:hAnsi="Calibri"/>
      <w:b w:val="1"/>
      <w:bCs w:val="1"/>
      <w:sz w:val="28"/>
      <w:szCs w:val="28"/>
    </w:rPr>
  </w:style>
  <w:style w:type="paragraph" w:styleId="Heading2">
    <w:name w:val="heading 2"/>
    <w:basedOn w:val="Normal"/>
    <w:next w:val="Normal"/>
    <w:pPr>
      <w:keepNext w:val="1"/>
      <w:spacing w:after="60" w:before="240" w:lineRule="auto"/>
    </w:pPr>
    <w:rPr>
      <w:rFonts w:ascii="Calibri" w:cs="Calibri" w:eastAsia="Calibri" w:hAnsi="Calibri"/>
      <w:b w:val="1"/>
      <w:bCs w:val="1"/>
      <w:sz w:val="22"/>
      <w:szCs w:val="22"/>
    </w:rPr>
  </w:style>
  <w:style w:type="paragraph" w:styleId="Heading3">
    <w:name w:val="heading 3"/>
    <w:basedOn w:val="Normal"/>
    <w:next w:val="Normal"/>
    <w:pPr>
      <w:keepNext w:val="1"/>
      <w:keepLines w:val="1"/>
      <w:spacing w:after="0" w:before="40" w:lineRule="auto"/>
      <w:ind w:left="540"/>
    </w:pPr>
    <w:rPr>
      <w:rFonts w:ascii="Calibri" w:cs="Calibri" w:eastAsia="Calibri" w:hAnsi="Calibri"/>
      <w:b w:val="1"/>
      <w:bCs w:val="1"/>
      <w:color w:val="000000"/>
      <w:sz w:val="22"/>
      <w:szCs w:val="22"/>
    </w:rPr>
  </w:style>
  <w:style w:type="paragraph" w:styleId="Heading4">
    <w:name w:val="heading 4"/>
    <w:basedOn w:val="Normal"/>
    <w:next w:val="Normal"/>
    <w:pPr>
      <w:keepNext w:val="1"/>
      <w:keepLines w:val="1"/>
      <w:spacing w:after="0" w:before="40" w:lineRule="auto"/>
      <w:jc w:val="both"/>
    </w:pPr>
    <w:rPr>
      <w:rFonts w:ascii="Calibri" w:cs="Calibri" w:eastAsia="Calibri" w:hAnsi="Calibri"/>
      <w:b w:val="1"/>
      <w:bCs w:val="1"/>
      <w:i w:val="1"/>
      <w:iCs w:val="1"/>
      <w:color w:val="000000"/>
      <w:sz w:val="22"/>
      <w:szCs w:val="22"/>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9D6044"/>
    <w:pPr>
      <w:tabs>
        <w:tab w:val="center" w:pos="4513"/>
        <w:tab w:val="right" w:pos="9026"/>
      </w:tabs>
    </w:pPr>
  </w:style>
  <w:style w:type="character" w:styleId="HeaderChar" w:customStyle="1">
    <w:name w:val="Header Char"/>
    <w:basedOn w:val="DefaultParagraphFont"/>
    <w:link w:val="Header"/>
    <w:uiPriority w:val="99"/>
    <w:rsid w:val="009D6044"/>
    <w:rPr>
      <w:color w:val="0d0d0d"/>
      <w:szCs w:val="24"/>
      <w:lang w:eastAsia="zh-CN"/>
    </w:rPr>
  </w:style>
  <w:style w:type="paragraph" w:styleId="Footer">
    <w:name w:val="footer"/>
    <w:basedOn w:val="Normal"/>
    <w:link w:val="FooterChar"/>
    <w:uiPriority w:val="99"/>
    <w:unhideWhenUsed w:val="1"/>
    <w:rsid w:val="009D6044"/>
    <w:pPr>
      <w:tabs>
        <w:tab w:val="center" w:pos="4513"/>
        <w:tab w:val="right" w:pos="9026"/>
      </w:tabs>
    </w:pPr>
  </w:style>
  <w:style w:type="character" w:styleId="FooterChar" w:customStyle="1">
    <w:name w:val="Footer Char"/>
    <w:basedOn w:val="DefaultParagraphFont"/>
    <w:link w:val="Footer"/>
    <w:uiPriority w:val="99"/>
    <w:rsid w:val="009D6044"/>
    <w:rPr>
      <w:color w:val="0d0d0d"/>
      <w:szCs w:val="24"/>
      <w:lang w:eastAsia="zh-CN"/>
    </w:rPr>
  </w:style>
  <w:style w:type="paragraph" w:styleId="BalloonText">
    <w:name w:val="Balloon Text"/>
    <w:basedOn w:val="Normal"/>
    <w:link w:val="BalloonTextChar"/>
    <w:uiPriority w:val="99"/>
    <w:semiHidden w:val="1"/>
    <w:unhideWhenUsed w:val="1"/>
    <w:rsid w:val="009D6044"/>
    <w:pPr>
      <w:spacing w:after="0" w:line="240" w:lineRule="auto"/>
    </w:pPr>
    <w:rPr>
      <w:rFonts w:ascii="Tahoma" w:hAnsi="Tahoma"/>
      <w:sz w:val="16"/>
      <w:szCs w:val="16"/>
    </w:rPr>
  </w:style>
  <w:style w:type="character" w:styleId="BalloonTextChar" w:customStyle="1">
    <w:name w:val="Balloon Text Char"/>
    <w:basedOn w:val="DefaultParagraphFont"/>
    <w:link w:val="BalloonText"/>
    <w:uiPriority w:val="99"/>
    <w:semiHidden w:val="1"/>
    <w:rsid w:val="009D6044"/>
    <w:rPr>
      <w:rFonts w:ascii="Tahoma" w:hAnsi="Tahoma"/>
      <w:color w:val="0d0d0d"/>
      <w:sz w:val="16"/>
      <w:szCs w:val="16"/>
      <w:lang w:eastAsia="zh-CN"/>
    </w:rPr>
  </w:style>
  <w:style w:type="table" w:styleId="TableGrid">
    <w:name w:val="Table Grid"/>
    <w:basedOn w:val="TableNormal"/>
    <w:uiPriority w:val="59"/>
    <w:rsid w:val="000903DA"/>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yperlink">
    <w:name w:val="Hyperlink"/>
    <w:basedOn w:val="DefaultParagraphFont"/>
    <w:uiPriority w:val="99"/>
    <w:unhideWhenUsed w:val="1"/>
    <w:rsid w:val="00134AF3"/>
    <w:rPr>
      <w:color w:val="0000ff"/>
      <w:u w:val="single"/>
    </w:rPr>
  </w:style>
  <w:style w:type="character" w:styleId="Heading1Char" w:customStyle="1">
    <w:name w:val="Heading 1 Char"/>
    <w:basedOn w:val="DefaultParagraphFont"/>
    <w:link w:val="Heading1"/>
    <w:uiPriority w:val="9"/>
    <w:rsid w:val="009522DE"/>
    <w:rPr>
      <w:rFonts w:cs="Times New Roman" w:asciiTheme="minorHAnsi" w:hAnsiTheme="minorHAnsi"/>
      <w:b w:val="1"/>
      <w:bCs w:val="1"/>
      <w:color w:val="0d0d0d"/>
      <w:kern w:val="32"/>
      <w:sz w:val="28"/>
      <w:szCs w:val="32"/>
      <w:lang w:eastAsia="en-PH" w:val="en-PH"/>
    </w:rPr>
  </w:style>
  <w:style w:type="paragraph" w:styleId="TOCHeading">
    <w:name w:val="TOC Heading"/>
    <w:basedOn w:val="Heading1"/>
    <w:next w:val="Normal"/>
    <w:uiPriority w:val="39"/>
    <w:semiHidden w:val="1"/>
    <w:unhideWhenUsed w:val="1"/>
    <w:qFormat w:val="1"/>
    <w:rsid w:val="00E5603F"/>
    <w:pPr>
      <w:keepLines w:val="1"/>
      <w:spacing w:after="0" w:before="480"/>
      <w:outlineLvl w:val="9"/>
    </w:pPr>
    <w:rPr>
      <w:color w:val="365f91"/>
      <w:kern w:val="0"/>
      <w:szCs w:val="28"/>
      <w:lang w:eastAsia="en-US" w:val="en-US"/>
    </w:rPr>
  </w:style>
  <w:style w:type="paragraph" w:styleId="TOC1">
    <w:name w:val="toc 1"/>
    <w:basedOn w:val="Normal"/>
    <w:next w:val="Normal"/>
    <w:autoRedefine w:val="1"/>
    <w:uiPriority w:val="39"/>
    <w:unhideWhenUsed w:val="1"/>
    <w:rsid w:val="003F2780"/>
    <w:pPr>
      <w:tabs>
        <w:tab w:val="right" w:leader="dot" w:pos="9016"/>
      </w:tabs>
    </w:pPr>
    <w:rPr>
      <w:b w:val="1"/>
      <w:noProof w:val="1"/>
      <w:color w:val="auto"/>
    </w:rPr>
  </w:style>
  <w:style w:type="paragraph" w:styleId="BodyText">
    <w:name w:val="Body Text"/>
    <w:basedOn w:val="Normal"/>
    <w:link w:val="BodyTextChar"/>
    <w:rsid w:val="0010080D"/>
    <w:pPr>
      <w:spacing w:after="120" w:line="240" w:lineRule="auto"/>
    </w:pPr>
    <w:rPr>
      <w:rFonts w:ascii="Times New Roman" w:cs="Times New Roman" w:eastAsia="Times New Roman" w:hAnsi="Times New Roman"/>
      <w:color w:val="auto"/>
      <w:sz w:val="24"/>
      <w:szCs w:val="20"/>
      <w:lang w:eastAsia="en-US"/>
    </w:rPr>
  </w:style>
  <w:style w:type="character" w:styleId="BodyTextChar" w:customStyle="1">
    <w:name w:val="Body Text Char"/>
    <w:basedOn w:val="DefaultParagraphFont"/>
    <w:link w:val="BodyText"/>
    <w:rsid w:val="0010080D"/>
    <w:rPr>
      <w:rFonts w:ascii="Times New Roman" w:cs="Times New Roman" w:eastAsia="Times New Roman" w:hAnsi="Times New Roman"/>
      <w:sz w:val="24"/>
      <w:lang w:eastAsia="en-US"/>
    </w:rPr>
  </w:style>
  <w:style w:type="paragraph" w:styleId="Heading2Fortitles" w:customStyle="1">
    <w:name w:val="Heading 2 (For titles)"/>
    <w:basedOn w:val="Heading2"/>
    <w:rsid w:val="009627A0"/>
    <w:pPr>
      <w:tabs>
        <w:tab w:val="left" w:pos="-1152"/>
        <w:tab w:val="left" w:pos="543"/>
        <w:tab w:val="left" w:pos="1053"/>
        <w:tab w:val="left" w:pos="1338"/>
        <w:tab w:val="left" w:pos="1677"/>
        <w:tab w:val="left" w:pos="2188"/>
      </w:tabs>
      <w:spacing w:after="0" w:before="0" w:line="240" w:lineRule="auto"/>
      <w:jc w:val="both"/>
    </w:pPr>
    <w:rPr>
      <w:rFonts w:ascii="Arial" w:cs="Arial" w:eastAsia="Times New Roman" w:hAnsi="Arial"/>
      <w:i w:val="1"/>
      <w:iCs w:val="0"/>
      <w:color w:val="auto"/>
      <w:sz w:val="40"/>
      <w:szCs w:val="20"/>
      <w:lang w:eastAsia="en-US"/>
    </w:rPr>
  </w:style>
  <w:style w:type="character" w:styleId="Heading2Char" w:customStyle="1">
    <w:name w:val="Heading 2 Char"/>
    <w:basedOn w:val="DefaultParagraphFont"/>
    <w:link w:val="Heading2"/>
    <w:uiPriority w:val="9"/>
    <w:rsid w:val="004749F5"/>
    <w:rPr>
      <w:rFonts w:cs="Times New Roman" w:asciiTheme="minorHAnsi" w:hAnsiTheme="minorHAnsi"/>
      <w:b w:val="1"/>
      <w:bCs w:val="1"/>
      <w:iCs w:val="1"/>
      <w:color w:val="0d0d0d"/>
      <w:sz w:val="22"/>
      <w:szCs w:val="22"/>
    </w:rPr>
  </w:style>
  <w:style w:type="paragraph" w:styleId="ListParagraph">
    <w:name w:val="List Paragraph"/>
    <w:basedOn w:val="Normal"/>
    <w:link w:val="ListParagraphChar"/>
    <w:uiPriority w:val="34"/>
    <w:qFormat w:val="1"/>
    <w:rsid w:val="00251DB8"/>
    <w:pPr>
      <w:ind w:left="720"/>
    </w:pPr>
    <w:rPr>
      <w:rFonts w:cs="Times New Roman"/>
      <w:color w:val="auto"/>
      <w:sz w:val="22"/>
      <w:szCs w:val="22"/>
    </w:rPr>
  </w:style>
  <w:style w:type="paragraph" w:styleId="FootnoteText">
    <w:name w:val="footnote text"/>
    <w:basedOn w:val="Normal"/>
    <w:link w:val="FootnoteTextChar"/>
    <w:uiPriority w:val="99"/>
    <w:semiHidden w:val="1"/>
    <w:unhideWhenUsed w:val="1"/>
    <w:rsid w:val="003B6CEB"/>
    <w:pPr>
      <w:spacing w:after="0" w:line="240" w:lineRule="auto"/>
    </w:pPr>
    <w:rPr>
      <w:szCs w:val="20"/>
    </w:rPr>
  </w:style>
  <w:style w:type="character" w:styleId="FootnoteTextChar" w:customStyle="1">
    <w:name w:val="Footnote Text Char"/>
    <w:basedOn w:val="DefaultParagraphFont"/>
    <w:link w:val="FootnoteText"/>
    <w:uiPriority w:val="99"/>
    <w:semiHidden w:val="1"/>
    <w:rsid w:val="003B6CEB"/>
    <w:rPr>
      <w:color w:val="0d0d0d"/>
    </w:rPr>
  </w:style>
  <w:style w:type="character" w:styleId="FootnoteReference">
    <w:name w:val="footnote reference"/>
    <w:semiHidden w:val="1"/>
    <w:rsid w:val="003B6CEB"/>
    <w:rPr>
      <w:vertAlign w:val="superscript"/>
    </w:rPr>
  </w:style>
  <w:style w:type="character" w:styleId="Heading3Char" w:customStyle="1">
    <w:name w:val="Heading 3 Char"/>
    <w:basedOn w:val="DefaultParagraphFont"/>
    <w:link w:val="Heading3"/>
    <w:uiPriority w:val="9"/>
    <w:rsid w:val="00451C7F"/>
    <w:rPr>
      <w:rFonts w:asciiTheme="minorHAnsi" w:cstheme="majorBidi" w:eastAsiaTheme="majorEastAsia" w:hAnsiTheme="minorHAnsi"/>
      <w:b w:val="1"/>
      <w:sz w:val="22"/>
      <w:szCs w:val="22"/>
      <w:lang w:eastAsia="en-PH" w:val="en-PH"/>
    </w:rPr>
  </w:style>
  <w:style w:type="character" w:styleId="CommentReference">
    <w:name w:val="annotation reference"/>
    <w:basedOn w:val="DefaultParagraphFont"/>
    <w:uiPriority w:val="99"/>
    <w:semiHidden w:val="1"/>
    <w:unhideWhenUsed w:val="1"/>
    <w:rsid w:val="008B6914"/>
    <w:rPr>
      <w:sz w:val="16"/>
      <w:szCs w:val="16"/>
    </w:rPr>
  </w:style>
  <w:style w:type="paragraph" w:styleId="CommentText">
    <w:name w:val="annotation text"/>
    <w:basedOn w:val="Normal"/>
    <w:link w:val="CommentTextChar"/>
    <w:uiPriority w:val="99"/>
    <w:unhideWhenUsed w:val="1"/>
    <w:rsid w:val="008B6914"/>
    <w:pPr>
      <w:spacing w:after="160" w:line="240" w:lineRule="auto"/>
    </w:pPr>
    <w:rPr>
      <w:rFonts w:asciiTheme="minorHAnsi" w:cstheme="minorBidi" w:eastAsiaTheme="minorHAnsi" w:hAnsiTheme="minorHAnsi"/>
      <w:color w:val="auto"/>
      <w:szCs w:val="20"/>
      <w:lang w:eastAsia="en-US"/>
    </w:rPr>
  </w:style>
  <w:style w:type="character" w:styleId="CommentTextChar" w:customStyle="1">
    <w:name w:val="Comment Text Char"/>
    <w:basedOn w:val="DefaultParagraphFont"/>
    <w:link w:val="CommentText"/>
    <w:uiPriority w:val="99"/>
    <w:rsid w:val="008B6914"/>
    <w:rPr>
      <w:rFonts w:asciiTheme="minorHAnsi" w:cstheme="minorBidi" w:eastAsiaTheme="minorHAnsi" w:hAnsiTheme="minorHAnsi"/>
      <w:lang w:eastAsia="en-US"/>
    </w:rPr>
  </w:style>
  <w:style w:type="character" w:styleId="Heading4Char" w:customStyle="1">
    <w:name w:val="Heading 4 Char"/>
    <w:basedOn w:val="DefaultParagraphFont"/>
    <w:link w:val="Heading4"/>
    <w:uiPriority w:val="9"/>
    <w:rsid w:val="0098369A"/>
    <w:rPr>
      <w:rFonts w:asciiTheme="minorHAnsi" w:cstheme="majorBidi" w:eastAsiaTheme="majorEastAsia" w:hAnsiTheme="minorHAnsi"/>
      <w:b w:val="1"/>
      <w:i w:val="1"/>
      <w:color w:val="000000" w:themeColor="text1"/>
      <w:sz w:val="22"/>
      <w:szCs w:val="22"/>
    </w:rPr>
  </w:style>
  <w:style w:type="paragraph" w:styleId="NoSpacing">
    <w:name w:val="No Spacing"/>
    <w:link w:val="NoSpacingChar"/>
    <w:uiPriority w:val="1"/>
    <w:qFormat w:val="1"/>
    <w:rsid w:val="00E54385"/>
    <w:rPr>
      <w:szCs w:val="24"/>
    </w:rPr>
  </w:style>
  <w:style w:type="paragraph" w:styleId="CommentSubject">
    <w:name w:val="annotation subject"/>
    <w:basedOn w:val="CommentText"/>
    <w:next w:val="CommentText"/>
    <w:link w:val="CommentSubjectChar"/>
    <w:uiPriority w:val="99"/>
    <w:semiHidden w:val="1"/>
    <w:unhideWhenUsed w:val="1"/>
    <w:rsid w:val="00F50F5A"/>
    <w:pPr>
      <w:spacing w:after="200"/>
    </w:pPr>
    <w:rPr>
      <w:rFonts w:ascii="Calibri" w:cs="Tahoma" w:eastAsia="SimSun" w:hAnsi="Calibri"/>
      <w:b w:val="1"/>
      <w:bCs w:val="1"/>
      <w:color w:val="0d0d0d"/>
      <w:lang w:eastAsia="zh-CN"/>
    </w:rPr>
  </w:style>
  <w:style w:type="character" w:styleId="CommentSubjectChar" w:customStyle="1">
    <w:name w:val="Comment Subject Char"/>
    <w:basedOn w:val="CommentTextChar"/>
    <w:link w:val="CommentSubject"/>
    <w:uiPriority w:val="99"/>
    <w:semiHidden w:val="1"/>
    <w:rsid w:val="00F50F5A"/>
    <w:rPr>
      <w:rFonts w:asciiTheme="minorHAnsi" w:cstheme="minorBidi" w:eastAsiaTheme="minorHAnsi" w:hAnsiTheme="minorHAnsi"/>
      <w:b w:val="1"/>
      <w:bCs w:val="1"/>
      <w:color w:val="0d0d0d"/>
      <w:lang w:eastAsia="en-US"/>
    </w:rPr>
  </w:style>
  <w:style w:type="character" w:styleId="NoSpacingChar" w:customStyle="1">
    <w:name w:val="No Spacing Char"/>
    <w:basedOn w:val="DefaultParagraphFont"/>
    <w:link w:val="NoSpacing"/>
    <w:uiPriority w:val="1"/>
    <w:rsid w:val="00210504"/>
    <w:rPr>
      <w:color w:val="0d0d0d"/>
      <w:szCs w:val="24"/>
    </w:rPr>
  </w:style>
  <w:style w:type="table" w:styleId="TableGrid1" w:customStyle="1">
    <w:name w:val="Table Grid1"/>
    <w:basedOn w:val="TableNormal"/>
    <w:next w:val="TableGrid"/>
    <w:uiPriority w:val="59"/>
    <w:rsid w:val="0071387E"/>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table" w:styleId="TableGrid2" w:customStyle="1">
    <w:name w:val="Table Grid2"/>
    <w:basedOn w:val="TableNormal"/>
    <w:next w:val="TableGrid"/>
    <w:uiPriority w:val="59"/>
    <w:rsid w:val="00874B1E"/>
    <w:rPr>
      <w:rFonts w:cs="Times New Roman"/>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6" w:customStyle="1">
    <w:name w:val="Table Grid6"/>
    <w:basedOn w:val="TableNormal"/>
    <w:next w:val="TableGrid"/>
    <w:uiPriority w:val="59"/>
    <w:rsid w:val="00874B1E"/>
    <w:rPr>
      <w:rFonts w:cs="Times New Roman"/>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PlaceholderText">
    <w:name w:val="Placeholder Text"/>
    <w:basedOn w:val="DefaultParagraphFont"/>
    <w:uiPriority w:val="99"/>
    <w:rsid w:val="00874B1E"/>
    <w:rPr>
      <w:color w:val="808080"/>
    </w:rPr>
  </w:style>
  <w:style w:type="character" w:styleId="ListParagraphChar" w:customStyle="1">
    <w:name w:val="List Paragraph Char"/>
    <w:basedOn w:val="DefaultParagraphFont"/>
    <w:link w:val="ListParagraph"/>
    <w:uiPriority w:val="34"/>
    <w:locked w:val="1"/>
    <w:rsid w:val="004E26BC"/>
    <w:rPr>
      <w:rFonts w:cs="Times New Roman"/>
      <w:sz w:val="22"/>
      <w:szCs w:val="22"/>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rPr>
      <w:sz w:val="22"/>
      <w:szCs w:val="22"/>
    </w:rPr>
    <w:tblPr>
      <w:tblStyleRowBandSize w:val="1"/>
      <w:tblStyleColBandSize w:val="1"/>
    </w:tblPr>
  </w:style>
  <w:style w:type="table" w:styleId="a3" w:customStyle="1">
    <w:basedOn w:val="TableNormal"/>
    <w:rPr>
      <w:sz w:val="22"/>
      <w:szCs w:val="22"/>
    </w:rPr>
    <w:tblPr>
      <w:tblStyleRowBandSize w:val="1"/>
      <w:tblStyleColBandSize w:val="1"/>
    </w:tblPr>
  </w:style>
  <w:style w:type="table" w:styleId="a4" w:customStyle="1">
    <w:basedOn w:val="TableNormal"/>
    <w:rPr>
      <w:sz w:val="22"/>
      <w:szCs w:val="22"/>
    </w:rPr>
    <w:tblPr>
      <w:tblStyleRowBandSize w:val="1"/>
      <w:tblStyleColBandSize w:val="1"/>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paragraph" w:styleId="NormalWeb">
    <w:name w:val="Normal (Web)"/>
    <w:basedOn w:val="Normal"/>
    <w:uiPriority w:val="99"/>
    <w:semiHidden w:val="1"/>
    <w:unhideWhenUsed w:val="1"/>
    <w:rsid w:val="004C2CAF"/>
    <w:rPr>
      <w:rFonts w:ascii="Times New Roman" w:cs="Times New Roman" w:hAnsi="Times New Roman"/>
      <w:sz w:val="24"/>
    </w:rPr>
  </w:style>
  <w:style w:type="character" w:styleId="Strong">
    <w:name w:val="Strong"/>
    <w:basedOn w:val="DefaultParagraphFont"/>
    <w:uiPriority w:val="22"/>
    <w:qFormat w:val="1"/>
    <w:rsid w:val="009A6075"/>
    <w:rPr>
      <w:b w:val="1"/>
      <w:bCs w:val="1"/>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rPr>
      <w:sz w:val="22"/>
      <w:szCs w:val="22"/>
    </w:rPr>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10" Type="http://schemas.openxmlformats.org/officeDocument/2006/relationships/font" Target="fonts/CenturyGothic-boldItalic.ttf"/><Relationship Id="rId9" Type="http://schemas.openxmlformats.org/officeDocument/2006/relationships/font" Target="fonts/CenturyGothic-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CenturyGothic-regular.ttf"/><Relationship Id="rId8" Type="http://schemas.openxmlformats.org/officeDocument/2006/relationships/font" Target="fonts/CenturyGothic-bold.ttf"/></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bHoM/7J370hms+RN45c+ByrYWw==">CgMxLjAyCGguZ2pkZ3hzMgloLjMwajB6bGwyCWguMWZvYjl0ZTIOaC44NmM4aHR2aXUyemUyCWguM3pueXNoNzgAciExZDBJZHB0Z3pzS3phMkpNejMzMHZ5b29lRTdId2xiNUM=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2025-01-29T00:56:00Z</dcterms:created>
  <dc:creator>360RTO Solutions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0x0101007B6A0D0A9378564999AE776318671EE6</vt:lpwstr>
  </property>
  <property fmtid="{D5CDD505-2E9C-101B-9397-08002B2CF9AE}" pid="3" name="MediaServiceImageTags">
    <vt:lpwstr/>
  </property>
</Properties>
</file>