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Calibri" w:cs="Calibri" w:eastAsia="Calibri" w:hAnsi="Calibri"/>
          <w:b w:val="1"/>
          <w:bCs w:val="1"/>
          <w:sz w:val="22"/>
          <w:szCs w:val="22"/>
        </w:rPr>
      </w:pPr>
      <w:bookmarkStart w:colFirst="0" w:colLast="0" w:name="_heading=h.68vgihh9vxjl" w:id="0"/>
      <w:bookmarkEnd w:id="0"/>
      <w:r w:rsidDel="00000000" w:rsidR="00000000" w:rsidRPr="00000000">
        <w:rPr>
          <w:rFonts w:ascii="Calibri" w:cs="Calibri" w:eastAsia="Calibri" w:hAnsi="Calibri"/>
          <w:b w:val="1"/>
          <w:bCs w:val="1"/>
          <w:sz w:val="22"/>
          <w:szCs w:val="22"/>
          <w:rtl w:val="0"/>
        </w:rPr>
        <w:t xml:space="preserve">FEE ADMINISTRATION AND REFUND PROCEDURE</w:t>
      </w:r>
    </w:p>
    <w:p w:rsidR="00000000" w:rsidDel="00000000" w:rsidP="00000000" w:rsidRDefault="00000000" w:rsidRPr="00000000" w14:paraId="00000002">
      <w:pPr>
        <w:spacing w:after="0" w:lineRule="auto"/>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03">
      <w:pPr>
        <w:pStyle w:val="Heading2"/>
        <w:spacing w:after="240" w:line="276" w:lineRule="auto"/>
        <w:rPr>
          <w:b w:val="0"/>
          <w:bCs w:val="0"/>
        </w:rPr>
      </w:pPr>
      <w:r w:rsidDel="00000000" w:rsidR="00000000" w:rsidRPr="00000000">
        <w:rPr>
          <w:rFonts w:ascii="Calibri" w:cs="Calibri" w:eastAsia="Calibri" w:hAnsi="Calibri"/>
          <w:b w:val="1"/>
          <w:bCs w:val="1"/>
          <w:sz w:val="22"/>
          <w:szCs w:val="22"/>
          <w:rtl w:val="0"/>
        </w:rPr>
        <w:t xml:space="preserve">RELEVANT STANDARD(S):</w:t>
      </w:r>
      <w:r w:rsidDel="00000000" w:rsidR="00000000" w:rsidRPr="00000000">
        <w:rPr>
          <w:b w:val="0"/>
          <w:bCs w:val="0"/>
          <w:rtl w:val="0"/>
        </w:rPr>
        <w:t xml:space="preserve"> </w:t>
      </w:r>
    </w:p>
    <w:p w:rsidR="00000000" w:rsidDel="00000000" w:rsidP="00000000" w:rsidRDefault="00000000" w:rsidRPr="00000000" w14:paraId="00000004">
      <w:pPr>
        <w:spacing w:after="0" w:lineRule="auto"/>
        <w:rPr>
          <w:i w:val="1"/>
          <w:iCs w:val="1"/>
        </w:rPr>
      </w:pPr>
      <w:r w:rsidDel="00000000" w:rsidR="00000000" w:rsidRPr="00000000">
        <w:rPr>
          <w:i w:val="1"/>
          <w:iCs w:val="1"/>
          <w:rtl w:val="0"/>
        </w:rPr>
        <w:t xml:space="preserve">National Vocational Education and Training Regulator (Outcome Standards for NVR Registered Training Organisations) Instrument 2025 – Standards 2.1 </w:t>
      </w:r>
    </w:p>
    <w:p w:rsidR="00000000" w:rsidDel="00000000" w:rsidP="00000000" w:rsidRDefault="00000000" w:rsidRPr="00000000" w14:paraId="00000005">
      <w:pPr>
        <w:spacing w:after="0" w:lineRule="auto"/>
        <w:rPr>
          <w:i w:val="1"/>
          <w:iCs w:val="1"/>
        </w:rPr>
      </w:pPr>
      <w:r w:rsidDel="00000000" w:rsidR="00000000" w:rsidRPr="00000000">
        <w:rPr>
          <w:i w:val="1"/>
          <w:iCs w:val="1"/>
          <w:rtl w:val="0"/>
        </w:rPr>
        <w:t xml:space="preserve"> </w:t>
      </w:r>
    </w:p>
    <w:p w:rsidR="00000000" w:rsidDel="00000000" w:rsidP="00000000" w:rsidRDefault="00000000" w:rsidRPr="00000000" w14:paraId="00000006">
      <w:pPr>
        <w:spacing w:after="0" w:lineRule="auto"/>
        <w:rPr>
          <w:i w:val="1"/>
          <w:iCs w:val="1"/>
        </w:rPr>
      </w:pPr>
      <w:r w:rsidDel="00000000" w:rsidR="00000000" w:rsidRPr="00000000">
        <w:rPr>
          <w:i w:val="1"/>
          <w:iCs w:val="1"/>
          <w:rtl w:val="0"/>
        </w:rPr>
        <w:t xml:space="preserve">National Vocational Education and Training Regulator (Compliance Standards for NVR Registered Training Organisations and Fit and Proper Person Requirements) Instrument 2025 – Clause 18. Prepaid fee protection measures </w:t>
      </w:r>
    </w:p>
    <w:p w:rsidR="00000000" w:rsidDel="00000000" w:rsidP="00000000" w:rsidRDefault="00000000" w:rsidRPr="00000000" w14:paraId="00000007">
      <w:pPr>
        <w:spacing w:after="0" w:lineRule="auto"/>
        <w:rPr>
          <w:i w:val="1"/>
          <w:iCs w:val="1"/>
        </w:rPr>
      </w:pPr>
      <w:r w:rsidDel="00000000" w:rsidR="00000000" w:rsidRPr="00000000">
        <w:rPr>
          <w:rtl w:val="0"/>
        </w:rPr>
      </w:r>
    </w:p>
    <w:p w:rsidR="00000000" w:rsidDel="00000000" w:rsidP="00000000" w:rsidRDefault="00000000" w:rsidRPr="00000000" w14:paraId="00000008">
      <w:pPr>
        <w:pStyle w:val="Heading3"/>
        <w:spacing w:before="0" w:lineRule="auto"/>
        <w:ind w:firstLine="6"/>
        <w:rPr/>
      </w:pPr>
      <w:r w:rsidDel="00000000" w:rsidR="00000000" w:rsidRPr="00000000">
        <w:rPr>
          <w:rtl w:val="0"/>
        </w:rPr>
        <w:t xml:space="preserve">Fee Administration and Refund Procedure</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55"/>
        <w:gridCol w:w="5961"/>
        <w:tblGridChange w:id="0">
          <w:tblGrid>
            <w:gridCol w:w="3055"/>
            <w:gridCol w:w="5961"/>
          </w:tblGrid>
        </w:tblGridChange>
      </w:tblGrid>
      <w:tr>
        <w:trPr>
          <w:cantSplit w:val="0"/>
          <w:trHeight w:val="1548" w:hRule="atLeast"/>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09">
            <w:pPr>
              <w:spacing w:after="0" w:lineRule="auto"/>
              <w:rPr>
                <w:b w:val="1"/>
                <w:bCs w:val="1"/>
              </w:rPr>
            </w:pPr>
            <w:r w:rsidDel="00000000" w:rsidR="00000000" w:rsidRPr="00000000">
              <w:rPr>
                <w:b w:val="1"/>
                <w:bCs w:val="1"/>
                <w:rtl w:val="0"/>
              </w:rPr>
              <w:t xml:space="preserve">PURPOSE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spacing w:after="0" w:lineRule="auto"/>
              <w:jc w:val="both"/>
              <w:rPr>
                <w:b w:val="1"/>
                <w:bCs w:val="1"/>
                <w:color w:val="000000"/>
              </w:rPr>
            </w:pPr>
            <w:r w:rsidDel="00000000" w:rsidR="00000000" w:rsidRPr="00000000">
              <w:rPr>
                <w:color w:val="000000"/>
                <w:rtl w:val="0"/>
              </w:rPr>
              <w:t xml:space="preserve">This process serves as the guide and reference document for the fees and payments and refunds processing of</w:t>
            </w:r>
            <w:r w:rsidDel="00000000" w:rsidR="00000000" w:rsidRPr="00000000">
              <w:rPr>
                <w:b w:val="1"/>
                <w:bCs w:val="1"/>
                <w:color w:val="000000"/>
                <w:rtl w:val="0"/>
              </w:rPr>
              <w:t xml:space="preserve"> </w:t>
            </w:r>
            <w:r w:rsidDel="00000000" w:rsidR="00000000" w:rsidRPr="00000000">
              <w:rPr>
                <w:color w:val="000000"/>
                <w:rtl w:val="0"/>
              </w:rPr>
              <w:t xml:space="preserve">One Stop Training Solutions Pty Ltd</w:t>
            </w:r>
            <w:r w:rsidDel="00000000" w:rsidR="00000000" w:rsidRPr="00000000">
              <w:rPr>
                <w:b w:val="1"/>
                <w:bCs w:val="1"/>
                <w:color w:val="000000"/>
                <w:rtl w:val="0"/>
              </w:rPr>
              <w:t xml:space="preserve">.</w:t>
            </w:r>
          </w:p>
          <w:p w:rsidR="00000000" w:rsidDel="00000000" w:rsidP="00000000" w:rsidRDefault="00000000" w:rsidRPr="00000000" w14:paraId="0000000B">
            <w:pPr>
              <w:spacing w:after="0" w:lineRule="auto"/>
              <w:jc w:val="both"/>
              <w:rPr>
                <w:b w:val="1"/>
                <w:bCs w:val="1"/>
                <w:color w:val="000000"/>
              </w:rPr>
            </w:pPr>
            <w:r w:rsidDel="00000000" w:rsidR="00000000" w:rsidRPr="00000000">
              <w:rPr>
                <w:rtl w:val="0"/>
              </w:rPr>
            </w:r>
          </w:p>
          <w:p w:rsidR="00000000" w:rsidDel="00000000" w:rsidP="00000000" w:rsidRDefault="00000000" w:rsidRPr="00000000" w14:paraId="0000000C">
            <w:pPr>
              <w:spacing w:after="0" w:lineRule="auto"/>
              <w:jc w:val="both"/>
              <w:rPr>
                <w:color w:val="000000"/>
              </w:rPr>
            </w:pPr>
            <w:r w:rsidDel="00000000" w:rsidR="00000000" w:rsidRPr="00000000">
              <w:rPr>
                <w:color w:val="000000"/>
                <w:rtl w:val="0"/>
              </w:rPr>
              <w:t xml:space="preserve">Changes to this procedure may only be made upon approval of the CEO.</w:t>
            </w:r>
          </w:p>
        </w:tc>
      </w:tr>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0D">
            <w:pPr>
              <w:spacing w:after="0" w:lineRule="auto"/>
              <w:rPr>
                <w:b w:val="1"/>
                <w:bCs w:val="1"/>
              </w:rPr>
            </w:pPr>
            <w:r w:rsidDel="00000000" w:rsidR="00000000" w:rsidRPr="00000000">
              <w:rPr>
                <w:b w:val="1"/>
                <w:bCs w:val="1"/>
                <w:rtl w:val="0"/>
              </w:rPr>
              <w:t xml:space="preserve">ROLE UNDERTAKING TASK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E">
            <w:pPr>
              <w:spacing w:after="0" w:lineRule="auto"/>
              <w:rPr/>
            </w:pPr>
            <w:r w:rsidDel="00000000" w:rsidR="00000000" w:rsidRPr="00000000">
              <w:rPr>
                <w:rtl w:val="0"/>
              </w:rPr>
              <w:t xml:space="preserve">Student Services</w:t>
            </w:r>
          </w:p>
        </w:tc>
      </w:tr>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0F">
            <w:pPr>
              <w:spacing w:after="0" w:lineRule="auto"/>
              <w:rPr>
                <w:b w:val="1"/>
                <w:bCs w:val="1"/>
              </w:rPr>
            </w:pPr>
            <w:r w:rsidDel="00000000" w:rsidR="00000000" w:rsidRPr="00000000">
              <w:rPr>
                <w:b w:val="1"/>
                <w:bCs w:val="1"/>
                <w:rtl w:val="0"/>
              </w:rPr>
              <w:t xml:space="preserve">DOCUMENT UPDATE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0">
            <w:pPr>
              <w:spacing w:after="0" w:lineRule="auto"/>
              <w:rPr/>
            </w:pPr>
            <w:r w:rsidDel="00000000" w:rsidR="00000000" w:rsidRPr="00000000">
              <w:rPr>
                <w:rtl w:val="0"/>
              </w:rPr>
              <w:t xml:space="preserve">7/01/2026</w:t>
            </w:r>
          </w:p>
        </w:tc>
      </w:tr>
    </w:tbl>
    <w:p w:rsidR="00000000" w:rsidDel="00000000" w:rsidP="00000000" w:rsidRDefault="00000000" w:rsidRPr="00000000" w14:paraId="00000011">
      <w:pPr>
        <w:spacing w:after="0" w:lineRule="auto"/>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r>
    </w:p>
    <w:p w:rsidR="00000000" w:rsidDel="00000000" w:rsidP="00000000" w:rsidRDefault="00000000" w:rsidRPr="00000000" w14:paraId="00000013">
      <w:pPr>
        <w:pStyle w:val="Heading3"/>
        <w:spacing w:before="0" w:lineRule="auto"/>
        <w:ind w:firstLine="6"/>
        <w:rPr/>
      </w:pPr>
      <w:bookmarkStart w:colFirst="0" w:colLast="0" w:name="_heading=h.w6jedrk1xda6" w:id="1"/>
      <w:bookmarkEnd w:id="1"/>
      <w:r w:rsidDel="00000000" w:rsidR="00000000" w:rsidRPr="00000000">
        <w:rPr>
          <w:rtl w:val="0"/>
        </w:rPr>
        <w:t xml:space="preserve">Fees and Payments Procedure</w:t>
      </w:r>
    </w:p>
    <w:tbl>
      <w:tblPr>
        <w:tblStyle w:val="Table2"/>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blHeader w:val="0"/>
        </w:trPr>
        <w:tc>
          <w:tcPr>
            <w:shd w:fill="f2f2f2" w:val="clear"/>
            <w:vAlign w:val="center"/>
          </w:tcPr>
          <w:p w:rsidR="00000000" w:rsidDel="00000000" w:rsidP="00000000" w:rsidRDefault="00000000" w:rsidRPr="00000000" w14:paraId="00000014">
            <w:pPr>
              <w:spacing w:after="0" w:lineRule="auto"/>
              <w:rPr>
                <w:rFonts w:ascii="Calibri" w:cs="Calibri" w:eastAsia="Calibri" w:hAnsi="Calibri"/>
                <w:b w:val="1"/>
                <w:bCs w:val="1"/>
                <w:color w:val="ffffff"/>
              </w:rPr>
            </w:pPr>
            <w:r w:rsidDel="00000000" w:rsidR="00000000" w:rsidRPr="00000000">
              <w:rPr>
                <w:rFonts w:ascii="Calibri" w:cs="Calibri" w:eastAsia="Calibri" w:hAnsi="Calibri"/>
                <w:b w:val="1"/>
                <w:bCs w:val="1"/>
                <w:color w:val="000000"/>
                <w:rtl w:val="0"/>
              </w:rPr>
              <w:t xml:space="preserve">No.</w:t>
            </w:r>
            <w:r w:rsidDel="00000000" w:rsidR="00000000" w:rsidRPr="00000000">
              <w:rPr>
                <w:rtl w:val="0"/>
              </w:rPr>
            </w:r>
          </w:p>
        </w:tc>
        <w:tc>
          <w:tcPr>
            <w:shd w:fill="f2f2f2" w:val="clear"/>
            <w:vAlign w:val="center"/>
          </w:tcPr>
          <w:p w:rsidR="00000000" w:rsidDel="00000000" w:rsidP="00000000" w:rsidRDefault="00000000" w:rsidRPr="00000000" w14:paraId="00000015">
            <w:pPr>
              <w:spacing w:after="0" w:lineRule="auto"/>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Person/s Responsible</w:t>
            </w:r>
          </w:p>
        </w:tc>
        <w:tc>
          <w:tcPr>
            <w:shd w:fill="f2f2f2" w:val="clear"/>
            <w:vAlign w:val="center"/>
          </w:tcPr>
          <w:p w:rsidR="00000000" w:rsidDel="00000000" w:rsidP="00000000" w:rsidRDefault="00000000" w:rsidRPr="00000000" w14:paraId="00000016">
            <w:pPr>
              <w:spacing w:after="0" w:lineRule="auto"/>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Steps to take</w:t>
            </w:r>
          </w:p>
        </w:tc>
      </w:tr>
      <w:tr>
        <w:trPr>
          <w:cantSplit w:val="0"/>
          <w:trHeight w:val="2958" w:hRule="atLeast"/>
          <w:tblHeader w:val="0"/>
        </w:trPr>
        <w:tc>
          <w:tcPr>
            <w:vAlign w:val="center"/>
          </w:tcPr>
          <w:p w:rsidR="00000000" w:rsidDel="00000000" w:rsidP="00000000" w:rsidRDefault="00000000" w:rsidRPr="00000000" w14:paraId="00000017">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1</w:t>
            </w:r>
          </w:p>
        </w:tc>
        <w:tc>
          <w:tcPr>
            <w:vAlign w:val="center"/>
          </w:tcPr>
          <w:p w:rsidR="00000000" w:rsidDel="00000000" w:rsidP="00000000" w:rsidRDefault="00000000" w:rsidRPr="00000000" w14:paraId="00000018">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Student Services</w:t>
            </w:r>
          </w:p>
        </w:tc>
        <w:tc>
          <w:tcPr>
            <w:vAlign w:val="center"/>
          </w:tcPr>
          <w:p w:rsidR="00000000" w:rsidDel="00000000" w:rsidP="00000000" w:rsidRDefault="00000000" w:rsidRPr="00000000" w14:paraId="00000019">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Process Payment</w:t>
            </w:r>
          </w:p>
          <w:p w:rsidR="00000000" w:rsidDel="00000000" w:rsidP="00000000" w:rsidRDefault="00000000" w:rsidRPr="00000000" w14:paraId="0000001A">
            <w:pPr>
              <w:spacing w:after="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B">
            <w:pPr>
              <w:numPr>
                <w:ilvl w:val="0"/>
                <w:numId w:val="1"/>
              </w:numPr>
              <w:spacing w:after="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IF PAYMENT IS MADE IN PERSON, e.g. via EFTPOS, credit card or cash, record payment and issue receipt. Receipt is also sent via email. </w:t>
            </w:r>
          </w:p>
          <w:p w:rsidR="00000000" w:rsidDel="00000000" w:rsidP="00000000" w:rsidRDefault="00000000" w:rsidRPr="00000000" w14:paraId="0000001C">
            <w:pPr>
              <w:spacing w:after="0" w:lineRule="auto"/>
              <w:ind w:left="360"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D">
            <w:pPr>
              <w:numPr>
                <w:ilvl w:val="0"/>
                <w:numId w:val="1"/>
              </w:numPr>
              <w:spacing w:after="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IF PAYMENT IS DONE ONLINE, e.g. via the website, payment is processed automatically, and receipt is sent via email.</w:t>
            </w:r>
          </w:p>
          <w:p w:rsidR="00000000" w:rsidDel="00000000" w:rsidP="00000000" w:rsidRDefault="00000000" w:rsidRPr="00000000" w14:paraId="0000001E">
            <w:pPr>
              <w:spacing w:after="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F">
            <w:pPr>
              <w:numPr>
                <w:ilvl w:val="0"/>
                <w:numId w:val="1"/>
              </w:numPr>
              <w:spacing w:after="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Process the payment and notify the Student Services that the enrolment payment has been processed</w:t>
            </w:r>
            <w:r w:rsidDel="00000000" w:rsidR="00000000" w:rsidRPr="00000000">
              <w:rPr>
                <w:rFonts w:ascii="Calibri" w:cs="Calibri" w:eastAsia="Calibri" w:hAnsi="Calibri"/>
                <w:i w:val="1"/>
                <w:iCs w:val="1"/>
                <w:color w:val="000000"/>
                <w:rtl w:val="0"/>
              </w:rPr>
              <w:t xml:space="preserve">.</w:t>
            </w:r>
            <w:r w:rsidDel="00000000" w:rsidR="00000000" w:rsidRPr="00000000">
              <w:rPr>
                <w:rtl w:val="0"/>
              </w:rPr>
            </w:r>
          </w:p>
        </w:tc>
      </w:tr>
      <w:tr>
        <w:trPr>
          <w:cantSplit w:val="0"/>
          <w:trHeight w:val="689" w:hRule="atLeast"/>
          <w:tblHeader w:val="0"/>
        </w:trPr>
        <w:tc>
          <w:tcPr>
            <w:vAlign w:val="center"/>
          </w:tcPr>
          <w:p w:rsidR="00000000" w:rsidDel="00000000" w:rsidP="00000000" w:rsidRDefault="00000000" w:rsidRPr="00000000" w14:paraId="00000020">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2</w:t>
            </w:r>
          </w:p>
        </w:tc>
        <w:tc>
          <w:tcPr>
            <w:vAlign w:val="center"/>
          </w:tcPr>
          <w:p w:rsidR="00000000" w:rsidDel="00000000" w:rsidP="00000000" w:rsidRDefault="00000000" w:rsidRPr="00000000" w14:paraId="00000021">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Student Services</w:t>
            </w:r>
          </w:p>
        </w:tc>
        <w:tc>
          <w:tcPr>
            <w:vAlign w:val="center"/>
          </w:tcPr>
          <w:p w:rsidR="00000000" w:rsidDel="00000000" w:rsidP="00000000" w:rsidRDefault="00000000" w:rsidRPr="00000000" w14:paraId="0000002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60" w:before="60" w:line="276" w:lineRule="auto"/>
              <w:ind w:left="36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Notify the student of their enrolment according to the Enrolment Policy and Procedure.</w:t>
            </w:r>
          </w:p>
        </w:tc>
      </w:tr>
      <w:tr>
        <w:trPr>
          <w:cantSplit w:val="0"/>
          <w:trHeight w:val="6687" w:hRule="atLeast"/>
          <w:tblHeader w:val="0"/>
        </w:trPr>
        <w:tc>
          <w:tcPr>
            <w:vAlign w:val="center"/>
          </w:tcPr>
          <w:p w:rsidR="00000000" w:rsidDel="00000000" w:rsidP="00000000" w:rsidRDefault="00000000" w:rsidRPr="00000000" w14:paraId="00000023">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3</w:t>
            </w:r>
          </w:p>
        </w:tc>
        <w:tc>
          <w:tcPr>
            <w:vAlign w:val="center"/>
          </w:tcPr>
          <w:p w:rsidR="00000000" w:rsidDel="00000000" w:rsidP="00000000" w:rsidRDefault="00000000" w:rsidRPr="00000000" w14:paraId="00000024">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Student Services</w:t>
            </w:r>
          </w:p>
        </w:tc>
        <w:tc>
          <w:tcPr>
            <w:vAlign w:val="center"/>
          </w:tcPr>
          <w:p w:rsidR="00000000" w:rsidDel="00000000" w:rsidP="00000000" w:rsidRDefault="00000000" w:rsidRPr="00000000" w14:paraId="00000025">
            <w:pPr>
              <w:spacing w:after="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For Late Payments</w:t>
            </w:r>
          </w:p>
          <w:p w:rsidR="00000000" w:rsidDel="00000000" w:rsidP="00000000" w:rsidRDefault="00000000" w:rsidRPr="00000000" w14:paraId="00000026">
            <w:pPr>
              <w:spacing w:after="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27">
            <w:pPr>
              <w:numPr>
                <w:ilvl w:val="0"/>
                <w:numId w:val="2"/>
              </w:numPr>
              <w:spacing w:after="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Where a student payment is </w:t>
            </w:r>
            <w:r w:rsidDel="00000000" w:rsidR="00000000" w:rsidRPr="00000000">
              <w:rPr>
                <w:rFonts w:ascii="Calibri" w:cs="Calibri" w:eastAsia="Calibri" w:hAnsi="Calibri"/>
                <w:color w:val="000000"/>
                <w:u w:val="single"/>
                <w:rtl w:val="0"/>
              </w:rPr>
              <w:t xml:space="preserve">1 DAY LATE</w:t>
            </w:r>
            <w:r w:rsidDel="00000000" w:rsidR="00000000" w:rsidRPr="00000000">
              <w:rPr>
                <w:rFonts w:ascii="Calibri" w:cs="Calibri" w:eastAsia="Calibri" w:hAnsi="Calibri"/>
                <w:color w:val="000000"/>
                <w:rtl w:val="0"/>
              </w:rPr>
              <w:t xml:space="preserve">, notify student via email with subject heading: Payment Reminder. The email must include a warning that late payments will incur late fees, and failure to pay within the next 14 days may result to the student’s enrolment maybe suspended.</w:t>
            </w:r>
          </w:p>
          <w:p w:rsidR="00000000" w:rsidDel="00000000" w:rsidP="00000000" w:rsidRDefault="00000000" w:rsidRPr="00000000" w14:paraId="00000028">
            <w:pPr>
              <w:spacing w:after="0" w:lineRule="auto"/>
              <w:ind w:left="360"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29">
            <w:pPr>
              <w:numPr>
                <w:ilvl w:val="0"/>
                <w:numId w:val="2"/>
              </w:numPr>
              <w:spacing w:after="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Where the student payment is still not received </w:t>
            </w:r>
            <w:r w:rsidDel="00000000" w:rsidR="00000000" w:rsidRPr="00000000">
              <w:rPr>
                <w:rFonts w:ascii="Calibri" w:cs="Calibri" w:eastAsia="Calibri" w:hAnsi="Calibri"/>
                <w:color w:val="000000"/>
                <w:u w:val="single"/>
                <w:rtl w:val="0"/>
              </w:rPr>
              <w:t xml:space="preserve">7 DAYS</w:t>
            </w:r>
            <w:r w:rsidDel="00000000" w:rsidR="00000000" w:rsidRPr="00000000">
              <w:rPr>
                <w:rFonts w:ascii="Calibri" w:cs="Calibri" w:eastAsia="Calibri" w:hAnsi="Calibri"/>
                <w:color w:val="000000"/>
                <w:rtl w:val="0"/>
              </w:rPr>
              <w:t xml:space="preserve"> from the original due date, notify the student via email with subject heading: 7 Days Late Payment Notification. The email must include a warning that if the payment is still not received within the next 7 days, the student’s enrolment may be maybe suspended.</w:t>
            </w:r>
          </w:p>
          <w:p w:rsidR="00000000" w:rsidDel="00000000" w:rsidP="00000000" w:rsidRDefault="00000000" w:rsidRPr="00000000" w14:paraId="0000002A">
            <w:pPr>
              <w:spacing w:after="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2B">
            <w:pPr>
              <w:numPr>
                <w:ilvl w:val="0"/>
                <w:numId w:val="2"/>
              </w:numPr>
              <w:spacing w:after="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Where the student payment is still not received </w:t>
            </w:r>
            <w:r w:rsidDel="00000000" w:rsidR="00000000" w:rsidRPr="00000000">
              <w:rPr>
                <w:rFonts w:ascii="Calibri" w:cs="Calibri" w:eastAsia="Calibri" w:hAnsi="Calibri"/>
                <w:color w:val="000000"/>
                <w:u w:val="single"/>
                <w:rtl w:val="0"/>
              </w:rPr>
              <w:t xml:space="preserve">14 DAYS</w:t>
            </w:r>
            <w:r w:rsidDel="00000000" w:rsidR="00000000" w:rsidRPr="00000000">
              <w:rPr>
                <w:rFonts w:ascii="Calibri" w:cs="Calibri" w:eastAsia="Calibri" w:hAnsi="Calibri"/>
                <w:color w:val="000000"/>
                <w:rtl w:val="0"/>
              </w:rPr>
              <w:t xml:space="preserve"> from the original due date, notify the student via email with subject heading: Late Payment Final Notification. The email must include a final warning that if payment is still not paid within the next two days, the student’s enrolment will be suspended.</w:t>
            </w:r>
          </w:p>
          <w:p w:rsidR="00000000" w:rsidDel="00000000" w:rsidP="00000000" w:rsidRDefault="00000000" w:rsidRPr="00000000" w14:paraId="0000002C">
            <w:pPr>
              <w:spacing w:after="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2D">
            <w:pPr>
              <w:numPr>
                <w:ilvl w:val="0"/>
                <w:numId w:val="2"/>
              </w:numPr>
              <w:spacing w:after="60" w:lineRule="auto"/>
              <w:ind w:left="36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Where the student payment is still not received </w:t>
            </w:r>
            <w:r w:rsidDel="00000000" w:rsidR="00000000" w:rsidRPr="00000000">
              <w:rPr>
                <w:rFonts w:ascii="Calibri" w:cs="Calibri" w:eastAsia="Calibri" w:hAnsi="Calibri"/>
                <w:color w:val="000000"/>
                <w:u w:val="single"/>
                <w:rtl w:val="0"/>
              </w:rPr>
              <w:t xml:space="preserve">16 DAYS</w:t>
            </w:r>
            <w:r w:rsidDel="00000000" w:rsidR="00000000" w:rsidRPr="00000000">
              <w:rPr>
                <w:rFonts w:ascii="Calibri" w:cs="Calibri" w:eastAsia="Calibri" w:hAnsi="Calibri"/>
                <w:color w:val="000000"/>
                <w:rtl w:val="0"/>
              </w:rPr>
              <w:t xml:space="preserve"> from the original due date, notify the student via email with subject heading: Failure to Pay: Enrolment Cancellation Notification. The email must include notification that the student’s enrolment is to be suspended due to failure of payment. </w:t>
            </w:r>
          </w:p>
        </w:tc>
      </w:tr>
    </w:tbl>
    <w:p w:rsidR="00000000" w:rsidDel="00000000" w:rsidP="00000000" w:rsidRDefault="00000000" w:rsidRPr="00000000" w14:paraId="0000002E">
      <w:pPr>
        <w:spacing w:after="0" w:lineRule="auto"/>
        <w:rPr/>
      </w:pPr>
      <w:r w:rsidDel="00000000" w:rsidR="00000000" w:rsidRPr="00000000">
        <w:rPr>
          <w:rtl w:val="0"/>
        </w:rPr>
      </w:r>
    </w:p>
    <w:p w:rsidR="00000000" w:rsidDel="00000000" w:rsidP="00000000" w:rsidRDefault="00000000" w:rsidRPr="00000000" w14:paraId="0000002F">
      <w:pPr>
        <w:spacing w:after="0" w:lineRule="auto"/>
        <w:rPr/>
      </w:pPr>
      <w:r w:rsidDel="00000000" w:rsidR="00000000" w:rsidRPr="00000000">
        <w:rPr>
          <w:rtl w:val="0"/>
        </w:rPr>
      </w:r>
    </w:p>
    <w:p w:rsidR="00000000" w:rsidDel="00000000" w:rsidP="00000000" w:rsidRDefault="00000000" w:rsidRPr="00000000" w14:paraId="00000030">
      <w:pPr>
        <w:pStyle w:val="Heading3"/>
        <w:spacing w:before="0" w:lineRule="auto"/>
        <w:ind w:firstLine="6"/>
        <w:rPr/>
      </w:pPr>
      <w:r w:rsidDel="00000000" w:rsidR="00000000" w:rsidRPr="00000000">
        <w:rPr>
          <w:rtl w:val="0"/>
        </w:rPr>
        <w:t xml:space="preserve">Refunds Procedure</w:t>
      </w:r>
    </w:p>
    <w:tbl>
      <w:tblPr>
        <w:tblStyle w:val="Table3"/>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blHeader w:val="0"/>
        </w:trPr>
        <w:tc>
          <w:tcPr>
            <w:shd w:fill="f2f2f2" w:val="clear"/>
            <w:vAlign w:val="center"/>
          </w:tcPr>
          <w:p w:rsidR="00000000" w:rsidDel="00000000" w:rsidP="00000000" w:rsidRDefault="00000000" w:rsidRPr="00000000" w14:paraId="00000031">
            <w:pPr>
              <w:spacing w:after="0" w:lineRule="auto"/>
              <w:jc w:val="center"/>
              <w:rPr>
                <w:rFonts w:ascii="Calibri" w:cs="Calibri" w:eastAsia="Calibri" w:hAnsi="Calibri"/>
                <w:b w:val="1"/>
                <w:bCs w:val="1"/>
                <w:color w:val="ffffff"/>
                <w:sz w:val="20"/>
                <w:szCs w:val="20"/>
              </w:rPr>
            </w:pPr>
            <w:r w:rsidDel="00000000" w:rsidR="00000000" w:rsidRPr="00000000">
              <w:rPr>
                <w:rFonts w:ascii="Calibri" w:cs="Calibri" w:eastAsia="Calibri" w:hAnsi="Calibri"/>
                <w:b w:val="1"/>
                <w:bCs w:val="1"/>
                <w:color w:val="000000"/>
                <w:sz w:val="20"/>
                <w:szCs w:val="20"/>
                <w:rtl w:val="0"/>
              </w:rPr>
              <w:t xml:space="preserve">No.</w:t>
            </w:r>
            <w:r w:rsidDel="00000000" w:rsidR="00000000" w:rsidRPr="00000000">
              <w:rPr>
                <w:rtl w:val="0"/>
              </w:rPr>
            </w:r>
          </w:p>
        </w:tc>
        <w:tc>
          <w:tcPr>
            <w:shd w:fill="f2f2f2" w:val="clear"/>
            <w:vAlign w:val="center"/>
          </w:tcPr>
          <w:p w:rsidR="00000000" w:rsidDel="00000000" w:rsidP="00000000" w:rsidRDefault="00000000" w:rsidRPr="00000000" w14:paraId="00000032">
            <w:pPr>
              <w:spacing w:after="0" w:lineRule="auto"/>
              <w:jc w:val="center"/>
              <w:rPr>
                <w:rFonts w:ascii="Calibri" w:cs="Calibri" w:eastAsia="Calibri" w:hAnsi="Calibri"/>
                <w:b w:val="1"/>
                <w:bCs w:val="1"/>
                <w:color w:val="000000"/>
                <w:sz w:val="20"/>
                <w:szCs w:val="20"/>
              </w:rPr>
            </w:pPr>
            <w:r w:rsidDel="00000000" w:rsidR="00000000" w:rsidRPr="00000000">
              <w:rPr>
                <w:rFonts w:ascii="Calibri" w:cs="Calibri" w:eastAsia="Calibri" w:hAnsi="Calibri"/>
                <w:b w:val="1"/>
                <w:bCs w:val="1"/>
                <w:color w:val="000000"/>
                <w:sz w:val="20"/>
                <w:szCs w:val="20"/>
                <w:rtl w:val="0"/>
              </w:rPr>
              <w:t xml:space="preserve">Person/s Responsible</w:t>
            </w:r>
          </w:p>
        </w:tc>
        <w:tc>
          <w:tcPr>
            <w:shd w:fill="f2f2f2" w:val="clear"/>
            <w:vAlign w:val="center"/>
          </w:tcPr>
          <w:p w:rsidR="00000000" w:rsidDel="00000000" w:rsidP="00000000" w:rsidRDefault="00000000" w:rsidRPr="00000000" w14:paraId="00000033">
            <w:pPr>
              <w:spacing w:after="0" w:lineRule="auto"/>
              <w:rPr>
                <w:rFonts w:ascii="Calibri" w:cs="Calibri" w:eastAsia="Calibri" w:hAnsi="Calibri"/>
                <w:b w:val="1"/>
                <w:bCs w:val="1"/>
                <w:color w:val="000000"/>
                <w:sz w:val="20"/>
                <w:szCs w:val="20"/>
              </w:rPr>
            </w:pPr>
            <w:r w:rsidDel="00000000" w:rsidR="00000000" w:rsidRPr="00000000">
              <w:rPr>
                <w:rFonts w:ascii="Calibri" w:cs="Calibri" w:eastAsia="Calibri" w:hAnsi="Calibri"/>
                <w:b w:val="1"/>
                <w:bCs w:val="1"/>
                <w:color w:val="000000"/>
                <w:sz w:val="20"/>
                <w:szCs w:val="20"/>
                <w:rtl w:val="0"/>
              </w:rPr>
              <w:t xml:space="preserve">Steps to take</w:t>
            </w:r>
          </w:p>
        </w:tc>
      </w:tr>
      <w:tr>
        <w:trPr>
          <w:cantSplit w:val="0"/>
          <w:trHeight w:val="1091" w:hRule="atLeast"/>
          <w:tblHeader w:val="0"/>
        </w:trPr>
        <w:tc>
          <w:tcPr>
            <w:vAlign w:val="center"/>
          </w:tcPr>
          <w:p w:rsidR="00000000" w:rsidDel="00000000" w:rsidP="00000000" w:rsidRDefault="00000000" w:rsidRPr="00000000" w14:paraId="00000034">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1</w:t>
            </w:r>
          </w:p>
        </w:tc>
        <w:tc>
          <w:tcPr>
            <w:vAlign w:val="center"/>
          </w:tcPr>
          <w:p w:rsidR="00000000" w:rsidDel="00000000" w:rsidP="00000000" w:rsidRDefault="00000000" w:rsidRPr="00000000" w14:paraId="00000035">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w:t>
            </w:r>
          </w:p>
        </w:tc>
        <w:tc>
          <w:tcPr>
            <w:vAlign w:val="center"/>
          </w:tcPr>
          <w:p w:rsidR="00000000" w:rsidDel="00000000" w:rsidP="00000000" w:rsidRDefault="00000000" w:rsidRPr="00000000" w14:paraId="00000036">
            <w:pPr>
              <w:numPr>
                <w:ilvl w:val="0"/>
                <w:numId w:val="4"/>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enquires on process for refund or submit a written request for refund via email or using the Refund Request Form and Withdrawal from Training Form (if applicable)</w:t>
            </w:r>
          </w:p>
        </w:tc>
      </w:tr>
      <w:tr>
        <w:trPr>
          <w:cantSplit w:val="0"/>
          <w:trHeight w:val="2113" w:hRule="atLeast"/>
          <w:tblHeader w:val="0"/>
        </w:trPr>
        <w:tc>
          <w:tcPr>
            <w:vAlign w:val="center"/>
          </w:tcPr>
          <w:p w:rsidR="00000000" w:rsidDel="00000000" w:rsidP="00000000" w:rsidRDefault="00000000" w:rsidRPr="00000000" w14:paraId="00000037">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2</w:t>
            </w:r>
          </w:p>
        </w:tc>
        <w:tc>
          <w:tcPr>
            <w:vAlign w:val="center"/>
          </w:tcPr>
          <w:p w:rsidR="00000000" w:rsidDel="00000000" w:rsidP="00000000" w:rsidRDefault="00000000" w:rsidRPr="00000000" w14:paraId="00000038">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Services</w:t>
            </w:r>
          </w:p>
        </w:tc>
        <w:tc>
          <w:tcPr>
            <w:vAlign w:val="center"/>
          </w:tcPr>
          <w:p w:rsidR="00000000" w:rsidDel="00000000" w:rsidP="00000000" w:rsidRDefault="00000000" w:rsidRPr="00000000" w14:paraId="0000003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Once the Refund Form has been received, contact the student to determine if other options or pathways are suitable. Advise to make an appointment to discuss the situation with the CEO where possible.</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B">
            <w:pPr>
              <w:numPr>
                <w:ilvl w:val="0"/>
                <w:numId w:val="7"/>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Provide the student with the relevant policies and forms if not yet accessed (Withdrawal of Training and Refunds Request Form, Complaints and Appeals Policy and Fee Administration and Refund Policy) </w:t>
            </w:r>
          </w:p>
        </w:tc>
      </w:tr>
    </w:tbl>
    <w:p w:rsidR="00000000" w:rsidDel="00000000" w:rsidP="00000000" w:rsidRDefault="00000000" w:rsidRPr="00000000" w14:paraId="0000003C">
      <w:pPr>
        <w:rPr>
          <w:rFonts w:ascii="Calibri" w:cs="Calibri" w:eastAsia="Calibri" w:hAnsi="Calibri"/>
        </w:rPr>
      </w:pPr>
      <w:r w:rsidDel="00000000" w:rsidR="00000000" w:rsidRPr="00000000">
        <w:br w:type="page"/>
      </w:r>
      <w:r w:rsidDel="00000000" w:rsidR="00000000" w:rsidRPr="00000000">
        <w:rPr>
          <w:rtl w:val="0"/>
        </w:rPr>
      </w:r>
    </w:p>
    <w:tbl>
      <w:tblPr>
        <w:tblStyle w:val="Table4"/>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rHeight w:val="1301" w:hRule="atLeast"/>
          <w:tblHeader w:val="0"/>
        </w:trPr>
        <w:tc>
          <w:tcPr>
            <w:vAlign w:val="center"/>
          </w:tcPr>
          <w:p w:rsidR="00000000" w:rsidDel="00000000" w:rsidP="00000000" w:rsidRDefault="00000000" w:rsidRPr="00000000" w14:paraId="0000003D">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3</w:t>
            </w:r>
          </w:p>
        </w:tc>
        <w:tc>
          <w:tcPr>
            <w:vAlign w:val="center"/>
          </w:tcPr>
          <w:p w:rsidR="00000000" w:rsidDel="00000000" w:rsidP="00000000" w:rsidRDefault="00000000" w:rsidRPr="00000000" w14:paraId="0000003E">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Services</w:t>
            </w:r>
          </w:p>
        </w:tc>
        <w:tc>
          <w:tcPr>
            <w:vAlign w:val="center"/>
          </w:tcPr>
          <w:p w:rsidR="00000000" w:rsidDel="00000000" w:rsidP="00000000" w:rsidRDefault="00000000" w:rsidRPr="00000000" w14:paraId="0000003F">
            <w:pPr>
              <w:numPr>
                <w:ilvl w:val="0"/>
                <w:numId w:val="6"/>
              </w:numPr>
              <w:spacing w:after="0" w:before="6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Assess refund request and supporting evidence for completeness</w:t>
            </w:r>
          </w:p>
          <w:p w:rsidR="00000000" w:rsidDel="00000000" w:rsidP="00000000" w:rsidRDefault="00000000" w:rsidRPr="00000000" w14:paraId="00000040">
            <w:pPr>
              <w:spacing w:after="0" w:lineRule="auto"/>
              <w:ind w:left="360" w:firstLine="0"/>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41">
            <w:pPr>
              <w:numPr>
                <w:ilvl w:val="0"/>
                <w:numId w:val="6"/>
              </w:numPr>
              <w:spacing w:after="12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Forward the request and supporting evidence to the CEO and update the Refund Register</w:t>
            </w:r>
          </w:p>
        </w:tc>
      </w:tr>
      <w:tr>
        <w:trPr>
          <w:cantSplit w:val="0"/>
          <w:trHeight w:val="2128" w:hRule="atLeast"/>
          <w:tblHeader w:val="0"/>
        </w:trPr>
        <w:tc>
          <w:tcPr>
            <w:vAlign w:val="center"/>
          </w:tcPr>
          <w:p w:rsidR="00000000" w:rsidDel="00000000" w:rsidP="00000000" w:rsidRDefault="00000000" w:rsidRPr="00000000" w14:paraId="00000042">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4</w:t>
            </w:r>
          </w:p>
        </w:tc>
        <w:tc>
          <w:tcPr>
            <w:vAlign w:val="center"/>
          </w:tcPr>
          <w:p w:rsidR="00000000" w:rsidDel="00000000" w:rsidP="00000000" w:rsidRDefault="00000000" w:rsidRPr="00000000" w14:paraId="00000043">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Services</w:t>
            </w:r>
          </w:p>
        </w:tc>
        <w:tc>
          <w:tcPr>
            <w:vAlign w:val="center"/>
          </w:tcPr>
          <w:p w:rsidR="00000000" w:rsidDel="00000000" w:rsidP="00000000" w:rsidRDefault="00000000" w:rsidRPr="00000000" w14:paraId="00000044">
            <w:pPr>
              <w:numPr>
                <w:ilvl w:val="0"/>
                <w:numId w:val="8"/>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The CEO may request an interview with the student. </w:t>
            </w:r>
          </w:p>
          <w:p w:rsidR="00000000" w:rsidDel="00000000" w:rsidP="00000000" w:rsidRDefault="00000000" w:rsidRPr="00000000" w14:paraId="00000045">
            <w:pPr>
              <w:spacing w:after="0" w:lineRule="auto"/>
              <w:ind w:left="360" w:firstLine="0"/>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46">
            <w:pPr>
              <w:numPr>
                <w:ilvl w:val="0"/>
                <w:numId w:val="8"/>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Check the student’s eligibility and process/calculate the refund according to the Fees and Administration Policy. </w:t>
            </w:r>
          </w:p>
          <w:p w:rsidR="00000000" w:rsidDel="00000000" w:rsidP="00000000" w:rsidRDefault="00000000" w:rsidRPr="00000000" w14:paraId="00000047">
            <w:pPr>
              <w:spacing w:after="0" w:lineRule="auto"/>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48">
            <w:pPr>
              <w:numPr>
                <w:ilvl w:val="0"/>
                <w:numId w:val="8"/>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Consult with the CEO as necessary</w:t>
            </w:r>
          </w:p>
        </w:tc>
      </w:tr>
      <w:tr>
        <w:trPr>
          <w:cantSplit w:val="0"/>
          <w:trHeight w:val="1971" w:hRule="atLeast"/>
          <w:tblHeader w:val="0"/>
        </w:trPr>
        <w:tc>
          <w:tcPr>
            <w:vAlign w:val="center"/>
          </w:tcPr>
          <w:p w:rsidR="00000000" w:rsidDel="00000000" w:rsidP="00000000" w:rsidRDefault="00000000" w:rsidRPr="00000000" w14:paraId="00000049">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5</w:t>
            </w:r>
          </w:p>
        </w:tc>
        <w:tc>
          <w:tcPr>
            <w:vAlign w:val="center"/>
          </w:tcPr>
          <w:p w:rsidR="00000000" w:rsidDel="00000000" w:rsidP="00000000" w:rsidRDefault="00000000" w:rsidRPr="00000000" w14:paraId="0000004A">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Services</w:t>
            </w:r>
          </w:p>
        </w:tc>
        <w:tc>
          <w:tcPr>
            <w:vAlign w:val="center"/>
          </w:tcPr>
          <w:p w:rsidR="00000000" w:rsidDel="00000000" w:rsidP="00000000" w:rsidRDefault="00000000" w:rsidRPr="00000000" w14:paraId="0000004B">
            <w:pPr>
              <w:numPr>
                <w:ilvl w:val="0"/>
                <w:numId w:val="3"/>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IF STUDENT IS NOT ELIGIBLE, notify the student via email providing explanation why the refund is not valid. </w:t>
            </w:r>
          </w:p>
          <w:p w:rsidR="00000000" w:rsidDel="00000000" w:rsidP="00000000" w:rsidRDefault="00000000" w:rsidRPr="00000000" w14:paraId="0000004C">
            <w:pPr>
              <w:spacing w:after="0" w:lineRule="auto"/>
              <w:ind w:left="360" w:firstLine="0"/>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4D">
            <w:pPr>
              <w:numPr>
                <w:ilvl w:val="0"/>
                <w:numId w:val="3"/>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IF STUDENT IS ELIGIBLE, notify the student via email stating that the refund has been approved and will be processed and reimbursed within 4 weeks from approval. </w:t>
            </w:r>
          </w:p>
        </w:tc>
      </w:tr>
      <w:tr>
        <w:trPr>
          <w:cantSplit w:val="0"/>
          <w:trHeight w:val="3674" w:hRule="atLeast"/>
          <w:tblHeader w:val="0"/>
        </w:trPr>
        <w:tc>
          <w:tcPr>
            <w:vAlign w:val="center"/>
          </w:tcPr>
          <w:p w:rsidR="00000000" w:rsidDel="00000000" w:rsidP="00000000" w:rsidRDefault="00000000" w:rsidRPr="00000000" w14:paraId="0000004E">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6</w:t>
            </w:r>
          </w:p>
        </w:tc>
        <w:tc>
          <w:tcPr>
            <w:vAlign w:val="center"/>
          </w:tcPr>
          <w:p w:rsidR="00000000" w:rsidDel="00000000" w:rsidP="00000000" w:rsidRDefault="00000000" w:rsidRPr="00000000" w14:paraId="0000004F">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Services</w:t>
            </w:r>
          </w:p>
        </w:tc>
        <w:tc>
          <w:tcPr>
            <w:vAlign w:val="center"/>
          </w:tcPr>
          <w:p w:rsidR="00000000" w:rsidDel="00000000" w:rsidP="00000000" w:rsidRDefault="00000000" w:rsidRPr="00000000" w14:paraId="00000050">
            <w:pPr>
              <w:spacing w:after="0"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Processing Refunds</w:t>
            </w:r>
          </w:p>
          <w:p w:rsidR="00000000" w:rsidDel="00000000" w:rsidP="00000000" w:rsidRDefault="00000000" w:rsidRPr="00000000" w14:paraId="00000051">
            <w:pPr>
              <w:spacing w:after="0" w:lineRule="auto"/>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52">
            <w:pPr>
              <w:numPr>
                <w:ilvl w:val="0"/>
                <w:numId w:val="5"/>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Ensure all refund requirements are completed accordingly:</w:t>
            </w:r>
          </w:p>
          <w:p w:rsidR="00000000" w:rsidDel="00000000" w:rsidP="00000000" w:rsidRDefault="00000000" w:rsidRPr="00000000" w14:paraId="00000053">
            <w:pPr>
              <w:numPr>
                <w:ilvl w:val="1"/>
                <w:numId w:val="5"/>
              </w:numPr>
              <w:spacing w:after="0" w:lineRule="auto"/>
              <w:ind w:left="108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Refund Request Form, where applicable</w:t>
            </w:r>
          </w:p>
          <w:p w:rsidR="00000000" w:rsidDel="00000000" w:rsidP="00000000" w:rsidRDefault="00000000" w:rsidRPr="00000000" w14:paraId="00000054">
            <w:pPr>
              <w:numPr>
                <w:ilvl w:val="1"/>
                <w:numId w:val="5"/>
              </w:numPr>
              <w:spacing w:after="0" w:lineRule="auto"/>
              <w:ind w:left="108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Cancellation fees (may be deducted from remaining credits)</w:t>
            </w:r>
          </w:p>
          <w:p w:rsidR="00000000" w:rsidDel="00000000" w:rsidP="00000000" w:rsidRDefault="00000000" w:rsidRPr="00000000" w14:paraId="00000055">
            <w:pPr>
              <w:numPr>
                <w:ilvl w:val="1"/>
                <w:numId w:val="5"/>
              </w:numPr>
              <w:spacing w:after="0" w:lineRule="auto"/>
              <w:ind w:left="108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bank details collected</w:t>
            </w:r>
          </w:p>
          <w:p w:rsidR="00000000" w:rsidDel="00000000" w:rsidP="00000000" w:rsidRDefault="00000000" w:rsidRPr="00000000" w14:paraId="00000056">
            <w:pPr>
              <w:spacing w:after="0" w:lineRule="auto"/>
              <w:ind w:left="1080" w:firstLine="0"/>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57">
            <w:pPr>
              <w:numPr>
                <w:ilvl w:val="0"/>
                <w:numId w:val="5"/>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Release the refund amount to student’s nominated bank account</w:t>
            </w:r>
          </w:p>
          <w:p w:rsidR="00000000" w:rsidDel="00000000" w:rsidP="00000000" w:rsidRDefault="00000000" w:rsidRPr="00000000" w14:paraId="00000058">
            <w:pPr>
              <w:spacing w:after="0" w:lineRule="auto"/>
              <w:ind w:left="360" w:firstLine="0"/>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59">
            <w:pPr>
              <w:numPr>
                <w:ilvl w:val="0"/>
                <w:numId w:val="5"/>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Once credit is confirmed, send receipt to student via email. </w:t>
            </w:r>
          </w:p>
          <w:p w:rsidR="00000000" w:rsidDel="00000000" w:rsidP="00000000" w:rsidRDefault="00000000" w:rsidRPr="00000000" w14:paraId="0000005A">
            <w:pPr>
              <w:spacing w:after="0" w:lineRule="auto"/>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5B">
            <w:pPr>
              <w:numPr>
                <w:ilvl w:val="0"/>
                <w:numId w:val="5"/>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File all refund documents to the student’s records and notify student services</w:t>
            </w:r>
          </w:p>
        </w:tc>
      </w:tr>
      <w:tr>
        <w:trPr>
          <w:cantSplit w:val="0"/>
          <w:trHeight w:val="1969" w:hRule="atLeast"/>
          <w:tblHeader w:val="0"/>
        </w:trPr>
        <w:tc>
          <w:tcPr>
            <w:vAlign w:val="center"/>
          </w:tcPr>
          <w:p w:rsidR="00000000" w:rsidDel="00000000" w:rsidP="00000000" w:rsidRDefault="00000000" w:rsidRPr="00000000" w14:paraId="0000005C">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7</w:t>
            </w:r>
          </w:p>
        </w:tc>
        <w:tc>
          <w:tcPr>
            <w:vAlign w:val="center"/>
          </w:tcPr>
          <w:p w:rsidR="00000000" w:rsidDel="00000000" w:rsidP="00000000" w:rsidRDefault="00000000" w:rsidRPr="00000000" w14:paraId="0000005D">
            <w:pPr>
              <w:spacing w:after="0" w:lineRule="auto"/>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Student Services</w:t>
            </w:r>
          </w:p>
        </w:tc>
        <w:tc>
          <w:tcPr>
            <w:vAlign w:val="center"/>
          </w:tcPr>
          <w:p w:rsidR="00000000" w:rsidDel="00000000" w:rsidP="00000000" w:rsidRDefault="00000000" w:rsidRPr="00000000" w14:paraId="0000005E">
            <w:pPr>
              <w:spacing w:after="0"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Reporting Refunds</w:t>
            </w:r>
          </w:p>
          <w:p w:rsidR="00000000" w:rsidDel="00000000" w:rsidP="00000000" w:rsidRDefault="00000000" w:rsidRPr="00000000" w14:paraId="0000005F">
            <w:pPr>
              <w:spacing w:after="0" w:lineRule="auto"/>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60">
            <w:pPr>
              <w:numPr>
                <w:ilvl w:val="0"/>
                <w:numId w:val="9"/>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Update the refunds register with all relevant fields then close the request</w:t>
            </w:r>
          </w:p>
          <w:p w:rsidR="00000000" w:rsidDel="00000000" w:rsidP="00000000" w:rsidRDefault="00000000" w:rsidRPr="00000000" w14:paraId="00000061">
            <w:pPr>
              <w:spacing w:after="0" w:lineRule="auto"/>
              <w:ind w:left="360" w:firstLine="0"/>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62">
            <w:pPr>
              <w:numPr>
                <w:ilvl w:val="0"/>
                <w:numId w:val="9"/>
              </w:numPr>
              <w:spacing w:after="0" w:lineRule="auto"/>
              <w:ind w:left="36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Lodge any continuous improvement items identified from the refund process using the Opportunity for Improvement form</w:t>
            </w:r>
            <w:r w:rsidDel="00000000" w:rsidR="00000000" w:rsidRPr="00000000">
              <w:rPr>
                <w:rFonts w:ascii="Calibri" w:cs="Calibri" w:eastAsia="Calibri" w:hAnsi="Calibri"/>
                <w:sz w:val="20"/>
                <w:szCs w:val="20"/>
                <w:rtl w:val="0"/>
              </w:rPr>
              <w:t xml:space="preserve">.</w:t>
            </w:r>
            <w:r w:rsidDel="00000000" w:rsidR="00000000" w:rsidRPr="00000000">
              <w:rPr>
                <w:rtl w:val="0"/>
              </w:rPr>
            </w:r>
          </w:p>
        </w:tc>
      </w:tr>
    </w:tbl>
    <w:p w:rsidR="00000000" w:rsidDel="00000000" w:rsidP="00000000" w:rsidRDefault="00000000" w:rsidRPr="00000000" w14:paraId="00000063">
      <w:pPr>
        <w:spacing w:after="0" w:lineRule="auto"/>
        <w:rPr/>
      </w:pPr>
      <w:r w:rsidDel="00000000" w:rsidR="00000000" w:rsidRPr="00000000">
        <w:rPr>
          <w:rtl w:val="0"/>
        </w:rPr>
      </w:r>
    </w:p>
    <w:p w:rsidR="00000000" w:rsidDel="00000000" w:rsidP="00000000" w:rsidRDefault="00000000" w:rsidRPr="00000000" w14:paraId="00000064">
      <w:pPr>
        <w:spacing w:after="0" w:lineRule="auto"/>
        <w:rPr>
          <w:b w:val="1"/>
          <w:bCs w:val="1"/>
          <w:color w:val="000000"/>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65">
      <w:pPr>
        <w:pStyle w:val="Heading2"/>
        <w:spacing w:line="276" w:lineRule="auto"/>
        <w:rPr>
          <w:rFonts w:ascii="Calibri" w:cs="Calibri" w:eastAsia="Calibri" w:hAnsi="Calibri"/>
        </w:rPr>
      </w:pPr>
      <w:r w:rsidDel="00000000" w:rsidR="00000000" w:rsidRPr="00000000">
        <w:rPr>
          <w:rFonts w:ascii="Calibri" w:cs="Calibri" w:eastAsia="Calibri" w:hAnsi="Calibri"/>
          <w:rtl w:val="0"/>
        </w:rPr>
        <w:t xml:space="preserve">VERSION CONTROL</w:t>
      </w:r>
    </w:p>
    <w:tbl>
      <w:tblPr>
        <w:tblStyle w:val="Table5"/>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356"/>
        <w:gridCol w:w="2081"/>
        <w:gridCol w:w="787"/>
        <w:gridCol w:w="1427"/>
        <w:gridCol w:w="1183"/>
        <w:tblGridChange w:id="0">
          <w:tblGrid>
            <w:gridCol w:w="1182"/>
            <w:gridCol w:w="2356"/>
            <w:gridCol w:w="2081"/>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66">
            <w:pPr>
              <w:spacing w:after="0" w:lineRule="auto"/>
              <w:jc w:val="center"/>
              <w:rPr>
                <w:rFonts w:ascii="Calibri" w:cs="Calibri" w:eastAsia="Calibri" w:hAnsi="Calibri"/>
                <w:b w:val="1"/>
                <w:bCs w:val="1"/>
                <w:color w:val="ffffff"/>
              </w:rPr>
            </w:pPr>
            <w:r w:rsidDel="00000000" w:rsidR="00000000" w:rsidRPr="00000000">
              <w:rPr>
                <w:rFonts w:ascii="Calibri" w:cs="Calibri" w:eastAsia="Calibri" w:hAnsi="Calibri"/>
                <w:b w:val="1"/>
                <w:bCs w:val="1"/>
                <w:color w:val="ffffff"/>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C">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F">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0">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1">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spacing w:after="0" w:lineRule="auto"/>
              <w:jc w:val="center"/>
              <w:rPr>
                <w:rFonts w:ascii="Calibri" w:cs="Calibri" w:eastAsia="Calibri" w:hAnsi="Calibri"/>
                <w:color w:val="000000"/>
              </w:rPr>
            </w:pPr>
            <w:r w:rsidDel="00000000" w:rsidR="00000000" w:rsidRPr="00000000">
              <w:rPr>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spacing w:after="0" w:lineRule="auto"/>
              <w:jc w:val="center"/>
              <w:rPr>
                <w:rFonts w:ascii="Calibri" w:cs="Calibri" w:eastAsia="Calibri" w:hAnsi="Calibri"/>
                <w:color w:val="000000"/>
              </w:rPr>
            </w:pPr>
            <w:r w:rsidDel="00000000" w:rsidR="00000000" w:rsidRPr="00000000">
              <w:rPr>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spacing w:after="0" w:lineRule="auto"/>
              <w:jc w:val="center"/>
              <w:rPr>
                <w:rFonts w:ascii="Calibri" w:cs="Calibri" w:eastAsia="Calibri" w:hAnsi="Calibri"/>
                <w:color w:val="000000"/>
              </w:rPr>
            </w:pPr>
            <w:r w:rsidDel="00000000" w:rsidR="00000000" w:rsidRPr="00000000">
              <w:rPr>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spacing w:after="0" w:lineRule="auto"/>
              <w:jc w:val="center"/>
              <w:rPr>
                <w:rFonts w:ascii="Calibri" w:cs="Calibri" w:eastAsia="Calibri" w:hAnsi="Calibri"/>
                <w:color w:val="000000"/>
              </w:rPr>
            </w:pPr>
            <w:r w:rsidDel="00000000" w:rsidR="00000000" w:rsidRPr="00000000">
              <w:rPr>
                <w:rtl w:val="0"/>
              </w:rPr>
              <w:t xml:space="preserve">22/12/2026</w:t>
            </w:r>
            <w:r w:rsidDel="00000000" w:rsidR="00000000" w:rsidRPr="00000000">
              <w:rPr>
                <w:rtl w:val="0"/>
              </w:rPr>
            </w:r>
          </w:p>
        </w:tc>
      </w:tr>
    </w:tbl>
    <w:p w:rsidR="00000000" w:rsidDel="00000000" w:rsidP="00000000" w:rsidRDefault="00000000" w:rsidRPr="00000000" w14:paraId="00000078">
      <w:pPr>
        <w:spacing w:after="0" w:lineRule="auto"/>
        <w:jc w:val="both"/>
        <w:rPr/>
      </w:pPr>
      <w:r w:rsidDel="00000000" w:rsidR="00000000" w:rsidRPr="00000000">
        <w:rPr>
          <w:rtl w:val="0"/>
        </w:rPr>
      </w:r>
    </w:p>
    <w:p w:rsidR="00000000" w:rsidDel="00000000" w:rsidP="00000000" w:rsidRDefault="00000000" w:rsidRPr="00000000" w14:paraId="00000079">
      <w:pPr>
        <w:spacing w:after="0" w:lineRule="auto"/>
        <w:jc w:val="both"/>
        <w:rPr/>
      </w:pPr>
      <w:r w:rsidDel="00000000" w:rsidR="00000000" w:rsidRPr="00000000">
        <w:rPr>
          <w:rtl w:val="0"/>
        </w:rPr>
      </w:r>
    </w:p>
    <w:p w:rsidR="00000000" w:rsidDel="00000000" w:rsidP="00000000" w:rsidRDefault="00000000" w:rsidRPr="00000000" w14:paraId="0000007A">
      <w:pPr>
        <w:pStyle w:val="Heading2"/>
        <w:spacing w:line="276" w:lineRule="auto"/>
        <w:rPr/>
      </w:pPr>
      <w:bookmarkStart w:colFirst="0" w:colLast="0" w:name="_heading=h.3znysh7" w:id="2"/>
      <w:bookmarkEnd w:id="2"/>
      <w:r w:rsidDel="00000000" w:rsidR="00000000" w:rsidRPr="00000000">
        <w:rPr>
          <w:rtl w:val="0"/>
        </w:rPr>
        <w:t xml:space="preserve">RTO INFORMATION</w:t>
      </w:r>
    </w:p>
    <w:tbl>
      <w:tblPr>
        <w:tblStyle w:val="Table6"/>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7B">
            <w:pPr>
              <w:spacing w:after="0" w:lineRule="auto"/>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7D">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7E">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Fee Administration and Refund Procedure v1.0</w:t>
            </w:r>
          </w:p>
        </w:tc>
      </w:tr>
      <w:tr>
        <w:trPr>
          <w:cantSplit w:val="0"/>
          <w:trHeight w:val="414" w:hRule="atLeast"/>
          <w:tblHeader w:val="0"/>
        </w:trPr>
        <w:tc>
          <w:tcPr>
            <w:shd w:fill="f2f2f2" w:val="clear"/>
            <w:vAlign w:val="center"/>
          </w:tcPr>
          <w:p w:rsidR="00000000" w:rsidDel="00000000" w:rsidP="00000000" w:rsidRDefault="00000000" w:rsidRPr="00000000" w14:paraId="0000007F">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80">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 Stop Training Solutions Pty Ltd</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81">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82">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83">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84">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85">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086">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87">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088">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89">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08A">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CEO</w:t>
            </w:r>
          </w:p>
        </w:tc>
      </w:tr>
      <w:tr>
        <w:trPr>
          <w:cantSplit w:val="0"/>
          <w:trHeight w:val="414" w:hRule="atLeast"/>
          <w:tblHeader w:val="0"/>
        </w:trPr>
        <w:tc>
          <w:tcPr>
            <w:shd w:fill="f2f2f2" w:val="clear"/>
            <w:vAlign w:val="center"/>
          </w:tcPr>
          <w:p w:rsidR="00000000" w:rsidDel="00000000" w:rsidP="00000000" w:rsidRDefault="00000000" w:rsidRPr="00000000" w14:paraId="0000008B">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08C">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 </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8D">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08E">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08F">
      <w:pPr>
        <w:spacing w:after="0" w:line="240" w:lineRule="auto"/>
        <w:rPr/>
      </w:pPr>
      <w:r w:rsidDel="00000000" w:rsidR="00000000" w:rsidRPr="00000000">
        <w:rPr>
          <w:rtl w:val="0"/>
        </w:rPr>
      </w:r>
    </w:p>
    <w:sectPr>
      <w:headerReference r:id="rId7" w:type="default"/>
      <w:footerReference r:id="rId8" w:type="default"/>
      <w:pgSz w:h="16838" w:w="11906" w:orient="portrait"/>
      <w:pgMar w:bottom="1440" w:top="2096"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832080957" name=""/>
              <a:graphic>
                <a:graphicData uri="http://schemas.microsoft.com/office/word/2010/wordprocessingShape">
                  <wps:wsp>
                    <wps:cNvSpPr/>
                    <wps:cNvPr id="2" name="Shape 2"/>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Fee Administration and Refund Procedure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832080957"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832080958" name=""/>
              <a:graphic>
                <a:graphicData uri="http://schemas.microsoft.com/office/word/2010/wordprocessingShape">
                  <wps:wsp>
                    <wps:cNvSpPr/>
                    <wps:cNvPr id="3" name="Shape 3"/>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832080958"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832080959" name=""/>
              <a:graphic>
                <a:graphicData uri="http://schemas.microsoft.com/office/word/2010/wordprocessingShape">
                  <wps:wsp>
                    <wps:cNvSpPr/>
                    <wps:cNvPr id="4" name="Shape 4"/>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832080959"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832080960" name="image1.png"/>
          <a:graphic>
            <a:graphicData uri="http://schemas.openxmlformats.org/drawingml/2006/picture">
              <pic:pic>
                <pic:nvPicPr>
                  <pic:cNvPr descr="D:\Ruchi Work Files\Fusion360\One Stop Training Solutions\logo_-removebg-preview.png" id="0" name="image1.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rFonts w:ascii="Calibri" w:cs="Calibri" w:eastAsia="Calibri" w:hAnsi="Calibri"/>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rFonts w:ascii="Calibri" w:cs="Calibri" w:eastAsia="Calibri" w:hAnsi="Calibri"/>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9">
    <w:lvl w:ilvl="0">
      <w:start w:val="1"/>
      <w:numFmt w:val="decimal"/>
      <w:lvlText w:val="(%1)"/>
      <w:lvlJc w:val="left"/>
      <w:pPr>
        <w:ind w:left="360" w:hanging="360"/>
      </w:pPr>
      <w:rPr>
        <w:b w:val="0"/>
        <w:b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2"/>
      <w:numFmt w:val="bullet"/>
      <w:lvlText w:val="-"/>
      <w:lvlJc w:val="left"/>
      <w:pPr>
        <w:ind w:left="2520" w:hanging="360"/>
      </w:pPr>
      <w:rPr>
        <w:rFonts w:ascii="Calibri" w:cs="Calibri" w:eastAsia="Calibri" w:hAnsi="Calibri"/>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Calibri" w:cs="Calibri" w:eastAsia="Calibri" w:hAnsi="Calibri"/>
      <w:b w:val="1"/>
      <w:bCs w:val="1"/>
      <w:sz w:val="28"/>
      <w:szCs w:val="28"/>
    </w:rPr>
  </w:style>
  <w:style w:type="paragraph" w:styleId="Heading2">
    <w:name w:val="heading 2"/>
    <w:basedOn w:val="Normal"/>
    <w:next w:val="Normal"/>
    <w:pPr>
      <w:spacing w:after="0" w:line="240" w:lineRule="auto"/>
      <w:jc w:val="both"/>
    </w:pPr>
    <w:rPr>
      <w:rFonts w:ascii="Calibri" w:cs="Calibri" w:eastAsia="Calibri" w:hAnsi="Calibri"/>
      <w:b w:val="1"/>
      <w:bCs w:val="1"/>
      <w:color w:val="000000"/>
      <w:sz w:val="22"/>
      <w:szCs w:val="22"/>
    </w:rPr>
  </w:style>
  <w:style w:type="paragraph" w:styleId="Heading3">
    <w:name w:val="heading 3"/>
    <w:basedOn w:val="Normal"/>
    <w:next w:val="Normal"/>
    <w:pPr>
      <w:shd w:fill="c00000" w:val="clear"/>
      <w:spacing w:after="0" w:before="120" w:lineRule="auto"/>
      <w:ind w:left="6"/>
    </w:pPr>
    <w:rPr>
      <w:rFonts w:ascii="Calibri" w:cs="Calibri" w:eastAsia="Calibri" w:hAnsi="Calibri"/>
      <w:b w:val="1"/>
      <w:bCs w:val="1"/>
      <w:color w:val="000000"/>
      <w:sz w:val="22"/>
      <w:szCs w:val="22"/>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8C5C24"/>
    <w:rPr>
      <w:rFonts w:cs="Times New Roman" w:asciiTheme="minorHAnsi" w:hAnsiTheme="minorHAnsi"/>
      <w:b w:val="1"/>
      <w:bCs w:val="1"/>
      <w:color w:val="0d0d0d"/>
      <w:kern w:val="32"/>
      <w:sz w:val="28"/>
      <w:szCs w:val="28"/>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pPr>
    <w:rPr>
      <w:rFonts w:ascii="Arial" w:cs="Arial" w:eastAsia="Times New Roman" w:hAnsi="Arial"/>
      <w:i w:val="1"/>
      <w:iCs w:val="1"/>
      <w:sz w:val="40"/>
      <w:szCs w:val="20"/>
      <w:lang w:eastAsia="en-US"/>
    </w:rPr>
  </w:style>
  <w:style w:type="character" w:styleId="Heading2Char" w:customStyle="1">
    <w:name w:val="Heading 2 Char"/>
    <w:basedOn w:val="DefaultParagraphFont"/>
    <w:link w:val="Heading2"/>
    <w:uiPriority w:val="9"/>
    <w:rsid w:val="004E5A37"/>
    <w:rPr>
      <w:rFonts w:asciiTheme="minorHAnsi" w:cstheme="minorHAnsi" w:hAnsiTheme="minorHAnsi"/>
      <w:b w:val="1"/>
      <w:bCs w:val="1"/>
      <w:sz w:val="22"/>
      <w:szCs w:val="22"/>
      <w:lang w:eastAsia="en-AU"/>
    </w:rPr>
  </w:style>
  <w:style w:type="paragraph" w:styleId="ListParagraph">
    <w:name w:val="List Paragraph"/>
    <w:basedOn w:val="Normal"/>
    <w:link w:val="ListParagraphChar"/>
    <w:uiPriority w:val="34"/>
    <w:qFormat w:val="1"/>
    <w:rsid w:val="005305CB"/>
    <w:pPr>
      <w:ind w:left="720"/>
    </w:pPr>
    <w:rPr>
      <w:rFonts w:cs="Times New Roman"/>
      <w:color w:val="auto"/>
      <w:szCs w:val="22"/>
    </w:rPr>
  </w:style>
  <w:style w:type="paragraph" w:styleId="FootnoteText">
    <w:name w:val="footnote text"/>
    <w:basedOn w:val="Normal"/>
    <w:link w:val="FootnoteTextChar"/>
    <w:uiPriority w:val="99"/>
    <w:semiHidden w:val="1"/>
    <w:unhideWhenUsed w:val="1"/>
    <w:rsid w:val="003B6CEB"/>
    <w:pPr>
      <w:spacing w:after="0" w:line="240" w:lineRule="auto"/>
    </w:pPr>
    <w:rPr>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7312BD"/>
    <w:rPr>
      <w:rFonts w:eastAsia="Calibri" w:asciiTheme="minorHAnsi" w:cstheme="minorHAnsi" w:hAnsiTheme="minorHAnsi"/>
      <w:b w:val="1"/>
      <w:bCs w:val="1"/>
      <w:sz w:val="22"/>
      <w:szCs w:val="22"/>
      <w:shd w:color="auto" w:fill="c00000" w:val="clear"/>
      <w:lang w:eastAsia="en-US"/>
    </w:rPr>
  </w:style>
  <w:style w:type="paragraph" w:styleId="NoSpacing">
    <w:name w:val="No Spacing"/>
    <w:basedOn w:val="Normal"/>
    <w:uiPriority w:val="1"/>
    <w:qFormat w:val="1"/>
    <w:rsid w:val="005305CB"/>
    <w:pPr>
      <w:spacing w:after="0" w:line="240" w:lineRule="auto"/>
      <w:ind w:left="810" w:right="386" w:hanging="270"/>
      <w:jc w:val="both"/>
    </w:pPr>
    <w:rPr>
      <w:rFonts w:cs="Calibri" w:eastAsia="Times New Roman"/>
      <w:color w:val="auto"/>
      <w:szCs w:val="22"/>
      <w:lang w:eastAsia="en-AU"/>
    </w:rPr>
  </w:style>
  <w:style w:type="character" w:styleId="CommentReference">
    <w:name w:val="annotation reference"/>
    <w:uiPriority w:val="99"/>
    <w:semiHidden w:val="1"/>
    <w:unhideWhenUsed w:val="1"/>
    <w:rsid w:val="005C3D81"/>
    <w:rPr>
      <w:sz w:val="16"/>
      <w:szCs w:val="16"/>
    </w:rPr>
  </w:style>
  <w:style w:type="paragraph" w:styleId="CommentText">
    <w:name w:val="annotation text"/>
    <w:basedOn w:val="Normal"/>
    <w:link w:val="CommentTextChar"/>
    <w:uiPriority w:val="99"/>
    <w:semiHidden w:val="1"/>
    <w:unhideWhenUsed w:val="1"/>
    <w:rsid w:val="005C3D81"/>
    <w:pPr>
      <w:spacing w:after="120" w:before="288" w:line="312" w:lineRule="atLeast"/>
    </w:pPr>
    <w:rPr>
      <w:rFonts w:ascii="Verdana" w:cs="Times New Roman" w:eastAsia="Times New Roman" w:hAnsi="Verdana"/>
      <w:color w:val="auto"/>
      <w:szCs w:val="20"/>
      <w:lang w:eastAsia="en-AU"/>
    </w:rPr>
  </w:style>
  <w:style w:type="character" w:styleId="CommentTextChar" w:customStyle="1">
    <w:name w:val="Comment Text Char"/>
    <w:basedOn w:val="DefaultParagraphFont"/>
    <w:link w:val="CommentText"/>
    <w:uiPriority w:val="99"/>
    <w:semiHidden w:val="1"/>
    <w:rsid w:val="005C3D81"/>
    <w:rPr>
      <w:rFonts w:ascii="Verdana" w:cs="Times New Roman" w:eastAsia="Times New Roman" w:hAnsi="Verdana"/>
      <w:lang w:eastAsia="en-AU"/>
    </w:rPr>
  </w:style>
  <w:style w:type="paragraph" w:styleId="AIWL" w:customStyle="1">
    <w:name w:val="AIWL"/>
    <w:basedOn w:val="Normal"/>
    <w:link w:val="AIWLChar"/>
    <w:rsid w:val="008C5C24"/>
    <w:pPr>
      <w:spacing w:before="120" w:line="240" w:lineRule="auto"/>
      <w:jc w:val="both"/>
    </w:pPr>
    <w:rPr>
      <w:rFonts w:cs="Arial" w:asciiTheme="minorHAnsi" w:hAnsiTheme="minorHAnsi"/>
      <w:color w:val="000000"/>
      <w:sz w:val="22"/>
      <w:szCs w:val="22"/>
    </w:rPr>
  </w:style>
  <w:style w:type="character" w:styleId="AIWLChar" w:customStyle="1">
    <w:name w:val="AIWL Char"/>
    <w:basedOn w:val="DefaultParagraphFont"/>
    <w:link w:val="AIWL"/>
    <w:rsid w:val="008C5C24"/>
    <w:rPr>
      <w:rFonts w:cs="Arial" w:asciiTheme="minorHAnsi" w:hAnsiTheme="minorHAnsi"/>
      <w:color w:val="000000"/>
      <w:sz w:val="22"/>
      <w:szCs w:val="22"/>
    </w:rPr>
  </w:style>
  <w:style w:type="paragraph" w:styleId="CommentSubject">
    <w:name w:val="annotation subject"/>
    <w:basedOn w:val="CommentText"/>
    <w:next w:val="CommentText"/>
    <w:link w:val="CommentSubjectChar"/>
    <w:uiPriority w:val="99"/>
    <w:semiHidden w:val="1"/>
    <w:unhideWhenUsed w:val="1"/>
    <w:rsid w:val="00F931E3"/>
    <w:pPr>
      <w:spacing w:after="200" w:before="0" w:line="240" w:lineRule="auto"/>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931E3"/>
    <w:rPr>
      <w:rFonts w:ascii="Verdana" w:cs="Times New Roman" w:eastAsia="Times New Roman" w:hAnsi="Verdana"/>
      <w:b w:val="1"/>
      <w:bCs w:val="1"/>
      <w:color w:val="0d0d0d"/>
      <w:lang w:eastAsia="en-AU"/>
    </w:rPr>
  </w:style>
  <w:style w:type="character" w:styleId="apple-converted-space" w:customStyle="1">
    <w:name w:val="apple-converted-space"/>
    <w:basedOn w:val="DefaultParagraphFont"/>
    <w:rsid w:val="009F62AB"/>
  </w:style>
  <w:style w:type="character" w:styleId="FollowedHyperlink">
    <w:name w:val="FollowedHyperlink"/>
    <w:basedOn w:val="DefaultParagraphFont"/>
    <w:uiPriority w:val="99"/>
    <w:semiHidden w:val="1"/>
    <w:unhideWhenUsed w:val="1"/>
    <w:rsid w:val="00041F1D"/>
    <w:rPr>
      <w:color w:val="800080" w:themeColor="followedHyperlink"/>
      <w:u w:val="single"/>
    </w:rPr>
  </w:style>
  <w:style w:type="character" w:styleId="PlaceholderText">
    <w:name w:val="Placeholder Text"/>
    <w:basedOn w:val="DefaultParagraphFont"/>
    <w:uiPriority w:val="99"/>
    <w:rsid w:val="007C7733"/>
    <w:rPr>
      <w:color w:val="808080"/>
    </w:rPr>
  </w:style>
  <w:style w:type="table" w:styleId="TableGrid1" w:customStyle="1">
    <w:name w:val="Table Grid1"/>
    <w:basedOn w:val="TableNormal"/>
    <w:next w:val="TableGrid"/>
    <w:uiPriority w:val="59"/>
    <w:rsid w:val="008947A5"/>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11" w:customStyle="1">
    <w:name w:val="Table Grid11"/>
    <w:basedOn w:val="TableNormal"/>
    <w:next w:val="TableGrid"/>
    <w:uiPriority w:val="59"/>
    <w:rsid w:val="00AF2E5D"/>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ListParagraphChar" w:customStyle="1">
    <w:name w:val="List Paragraph Char"/>
    <w:basedOn w:val="DefaultParagraphFont"/>
    <w:link w:val="ListParagraph"/>
    <w:uiPriority w:val="34"/>
    <w:rsid w:val="005305CB"/>
    <w:rPr>
      <w:rFonts w:cs="Times New Roman"/>
      <w:szCs w:val="22"/>
    </w:rPr>
  </w:style>
  <w:style w:type="table" w:styleId="TableGrid21" w:customStyle="1">
    <w:name w:val="Table Grid21"/>
    <w:basedOn w:val="TableNormal"/>
    <w:next w:val="TableGrid"/>
    <w:uiPriority w:val="59"/>
    <w:rsid w:val="00AF2E5D"/>
    <w:rPr>
      <w:rFonts w:cs="Times New Roman" w:eastAsia="Calibr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1" w:customStyle="1">
    <w:name w:val="Table Grid61"/>
    <w:basedOn w:val="TableNormal"/>
    <w:next w:val="TableGrid"/>
    <w:uiPriority w:val="59"/>
    <w:rsid w:val="00AF2E5D"/>
    <w:rPr>
      <w:rFonts w:cs="Times New Roman" w:eastAsia="Calibr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2" w:customStyle="1">
    <w:name w:val="Table Grid2"/>
    <w:basedOn w:val="TableNormal"/>
    <w:next w:val="TableGrid"/>
    <w:uiPriority w:val="59"/>
    <w:rsid w:val="004F1620"/>
    <w:rPr>
      <w:rFonts w:cs="Times New Roman" w:eastAsia="Calibr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uiPriority w:val="59"/>
    <w:rsid w:val="004F1620"/>
    <w:rPr>
      <w:rFonts w:cs="Times New Roman" w:eastAsia="Calibri"/>
      <w:sz w:val="22"/>
      <w:szCs w:val="22"/>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rPr>
      <w:sz w:val="22"/>
      <w:szCs w:val="22"/>
    </w:rPr>
    <w:tblPr>
      <w:tblStyleRowBandSize w:val="1"/>
      <w:tblStyleColBandSize w:val="1"/>
      <w:tblCellMar>
        <w:top w:w="0.0" w:type="dxa"/>
        <w:left w:w="108.0" w:type="dxa"/>
        <w:bottom w:w="0.0" w:type="dxa"/>
        <w:right w:w="108.0" w:type="dxa"/>
      </w:tblCellMar>
    </w:tblPr>
  </w:style>
  <w:style w:type="table" w:styleId="Table4">
    <w:basedOn w:val="TableNormal"/>
    <w:rPr>
      <w:sz w:val="22"/>
      <w:szCs w:val="22"/>
    </w:r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rPr>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YoY53MB/JXHbsVZupkta+ofZeQ==">CgMxLjAyDmguNjh2Z2loaDl2eGpsMg5oLnc2amVkcmsxeGRhNjIJaC4zem55c2g3OAByITE1SFo2WnMyT3RLNVI1M1RNSXRtVlNfS0hEdHBGTmw4cg==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2025-02-12T02:09:00Z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y fmtid="{D5CDD505-2E9C-101B-9397-08002B2CF9AE}" pid="4" name="GrammarlyDocumentId">
    <vt:lpwstr>0b8be09c481e2a52e7ed0e87a2a021b3886f193eb95f460a5f0526339aa324a9</vt:lpwstr>
  </property>
</Properties>
</file>